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AD" w:rsidRPr="003C35AD" w:rsidRDefault="003C35AD" w:rsidP="003C35AD">
      <w:pPr>
        <w:pStyle w:val="Header"/>
        <w:ind w:left="0" w:firstLine="0"/>
        <w:jc w:val="center"/>
        <w:rPr>
          <w:rFonts w:ascii="Times New Roman" w:hAnsi="Times New Roman" w:cs="Times New Roman"/>
          <w:b/>
          <w:sz w:val="16"/>
          <w:szCs w:val="16"/>
        </w:rPr>
      </w:pPr>
      <w:bookmarkStart w:id="0" w:name="_GoBack"/>
      <w:bookmarkEnd w:id="0"/>
      <w:r w:rsidRPr="003C35AD">
        <w:rPr>
          <w:b/>
        </w:rPr>
        <w:t>Mineral Rights Reservation Clause</w:t>
      </w:r>
    </w:p>
    <w:p w:rsidR="003C35AD" w:rsidRDefault="003C35AD" w:rsidP="00DA1DF9">
      <w:pPr>
        <w:spacing w:before="0" w:line="276" w:lineRule="auto"/>
        <w:ind w:left="0" w:firstLine="0"/>
        <w:rPr>
          <w:rFonts w:cs="Arial"/>
          <w:szCs w:val="24"/>
        </w:rPr>
      </w:pPr>
    </w:p>
    <w:p w:rsidR="003C35AD" w:rsidRDefault="003C35AD" w:rsidP="00DA1DF9">
      <w:pPr>
        <w:spacing w:before="0" w:line="276" w:lineRule="auto"/>
        <w:ind w:left="0" w:firstLine="0"/>
        <w:rPr>
          <w:rFonts w:cs="Arial"/>
          <w:szCs w:val="24"/>
        </w:rPr>
      </w:pPr>
    </w:p>
    <w:p w:rsidR="003C35AD" w:rsidRDefault="003C35AD" w:rsidP="00DA1DF9">
      <w:pPr>
        <w:spacing w:before="0" w:line="276" w:lineRule="auto"/>
        <w:ind w:left="0" w:firstLine="0"/>
        <w:rPr>
          <w:rFonts w:cs="Arial"/>
          <w:szCs w:val="24"/>
        </w:rPr>
      </w:pPr>
    </w:p>
    <w:p w:rsidR="00930F9A" w:rsidRDefault="00DA1DF9" w:rsidP="00930F9A">
      <w:pPr>
        <w:spacing w:before="0" w:line="276" w:lineRule="auto"/>
        <w:ind w:left="0" w:firstLine="0"/>
        <w:rPr>
          <w:rFonts w:cs="Arial"/>
          <w:szCs w:val="24"/>
        </w:rPr>
      </w:pPr>
      <w:r w:rsidRPr="00093D50">
        <w:rPr>
          <w:rFonts w:cs="Arial"/>
          <w:szCs w:val="24"/>
        </w:rPr>
        <w:t>(</w:t>
      </w:r>
      <w:r w:rsidRPr="003C35AD">
        <w:rPr>
          <w:rFonts w:cs="Arial"/>
          <w:i/>
          <w:szCs w:val="24"/>
        </w:rPr>
        <w:t>Note to Deed Drafter:  Insert this clause immediately after the legal description for the parcel to be conveyed</w:t>
      </w:r>
      <w:r w:rsidRPr="00093D50">
        <w:rPr>
          <w:rFonts w:cs="Arial"/>
          <w:szCs w:val="24"/>
        </w:rPr>
        <w:t>)</w:t>
      </w:r>
    </w:p>
    <w:p w:rsidR="00930F9A" w:rsidRDefault="00930F9A" w:rsidP="00930F9A">
      <w:pPr>
        <w:spacing w:before="0" w:line="276" w:lineRule="auto"/>
        <w:ind w:left="0" w:firstLine="0"/>
        <w:rPr>
          <w:rFonts w:cs="Arial"/>
          <w:szCs w:val="24"/>
        </w:rPr>
      </w:pPr>
    </w:p>
    <w:p w:rsidR="00930F9A" w:rsidRPr="00930F9A" w:rsidRDefault="00930F9A" w:rsidP="00930F9A">
      <w:pPr>
        <w:spacing w:before="0" w:line="276" w:lineRule="auto"/>
        <w:ind w:left="0" w:firstLine="0"/>
        <w:rPr>
          <w:rFonts w:cs="Arial"/>
          <w:szCs w:val="24"/>
        </w:rPr>
      </w:pPr>
      <w:r w:rsidRPr="004A4DE6">
        <w:rPr>
          <w:rFonts w:ascii="Times New Roman" w:hAnsi="Times New Roman"/>
        </w:rPr>
        <w:t>Grantor hereby reserves unto itself, its successors and assigns, any and all of the oil and gas and their constituents, sulfur, coal, lignite, uranium, and other fissionable material, geothermal energy, base and precious metals, rock, stone, gravel, and any other mineral substances presently in</w:t>
      </w:r>
      <w:r>
        <w:rPr>
          <w:rFonts w:ascii="Times New Roman" w:hAnsi="Times New Roman"/>
        </w:rPr>
        <w:t xml:space="preserve"> or </w:t>
      </w:r>
      <w:r w:rsidRPr="004A4DE6">
        <w:rPr>
          <w:rFonts w:ascii="Times New Roman" w:hAnsi="Times New Roman"/>
        </w:rPr>
        <w:t>under the premises described in Exhibit A</w:t>
      </w:r>
      <w:r>
        <w:rPr>
          <w:rFonts w:ascii="Times New Roman" w:hAnsi="Times New Roman"/>
        </w:rPr>
        <w:t xml:space="preserve">.  The within reservation of </w:t>
      </w:r>
      <w:r w:rsidRPr="00FB566A">
        <w:rPr>
          <w:rFonts w:ascii="Times New Roman" w:hAnsi="Times New Roman"/>
        </w:rPr>
        <w:t xml:space="preserve">the aforesaid materials and minerals </w:t>
      </w:r>
      <w:r>
        <w:rPr>
          <w:rFonts w:ascii="Times New Roman" w:hAnsi="Times New Roman"/>
        </w:rPr>
        <w:t xml:space="preserve">pertains to </w:t>
      </w:r>
      <w:r w:rsidRPr="004A4DE6">
        <w:rPr>
          <w:rFonts w:ascii="Times New Roman" w:hAnsi="Times New Roman"/>
        </w:rPr>
        <w:t>the exclusive right to execute any and all oil and gas leases and any other mineral leases or other contractual arrangements whereby the right of exploring, mining, removing and marketing of the hereinabove reserved minerals could be transferred by Grantor to third parties</w:t>
      </w:r>
      <w:r>
        <w:rPr>
          <w:rFonts w:ascii="Times New Roman" w:hAnsi="Times New Roman"/>
        </w:rPr>
        <w:t xml:space="preserve">, and the within reservation also pertains to </w:t>
      </w:r>
      <w:r w:rsidRPr="004A4DE6">
        <w:rPr>
          <w:rFonts w:ascii="Times New Roman" w:hAnsi="Times New Roman"/>
        </w:rPr>
        <w:t>the exclusive right to receive any and all bonuses, royalties, shut-in and/or delayed marketing payments and any other types of rental or lease payments associated with any of the aforementioned leases or other contractual arrangements with third parties; together with the ownership of any future reversionary oil and gas and their constituents, and other mineral rights, in total, upon the expiration of any such lease or other contractual arrangement with third parties.</w:t>
      </w:r>
      <w:r>
        <w:rPr>
          <w:rFonts w:ascii="Times New Roman" w:hAnsi="Times New Roman"/>
        </w:rPr>
        <w:t xml:space="preserve">  The foregoing reservation does not include a right to enter upon or use the surface of the premises described in Exhibit A. </w:t>
      </w:r>
    </w:p>
    <w:p w:rsidR="00DA1A8A" w:rsidRPr="00093D50" w:rsidRDefault="00DA1A8A" w:rsidP="00DA1DF9">
      <w:pPr>
        <w:spacing w:before="0" w:line="276" w:lineRule="auto"/>
        <w:ind w:left="0" w:firstLine="0"/>
        <w:rPr>
          <w:rFonts w:cs="Arial"/>
          <w:szCs w:val="24"/>
        </w:rPr>
      </w:pPr>
    </w:p>
    <w:sectPr w:rsidR="00DA1A8A" w:rsidRPr="00093D50" w:rsidSect="00C952E7">
      <w:head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4B" w:rsidRDefault="0083014B" w:rsidP="00C952E7">
      <w:pPr>
        <w:spacing w:before="0"/>
      </w:pPr>
      <w:r>
        <w:separator/>
      </w:r>
    </w:p>
  </w:endnote>
  <w:endnote w:type="continuationSeparator" w:id="0">
    <w:p w:rsidR="0083014B" w:rsidRDefault="0083014B" w:rsidP="00C952E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4B" w:rsidRDefault="0083014B" w:rsidP="00C952E7">
      <w:pPr>
        <w:spacing w:before="0"/>
      </w:pPr>
      <w:r>
        <w:separator/>
      </w:r>
    </w:p>
  </w:footnote>
  <w:footnote w:type="continuationSeparator" w:id="0">
    <w:p w:rsidR="0083014B" w:rsidRDefault="0083014B" w:rsidP="00C952E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E7" w:rsidRDefault="003C35AD" w:rsidP="00C952E7">
    <w:pPr>
      <w:pStyle w:val="Header"/>
      <w:ind w:hanging="1440"/>
      <w:rPr>
        <w:rFonts w:ascii="Times New Roman" w:hAnsi="Times New Roman" w:cs="Times New Roman"/>
        <w:sz w:val="16"/>
        <w:szCs w:val="16"/>
      </w:rPr>
    </w:pPr>
    <w:r>
      <w:rPr>
        <w:rFonts w:ascii="Times New Roman" w:hAnsi="Times New Roman" w:cs="Times New Roman"/>
        <w:sz w:val="16"/>
        <w:szCs w:val="16"/>
      </w:rPr>
      <w:t>RE 74-40-MR</w:t>
    </w:r>
  </w:p>
  <w:p w:rsidR="00C952E7" w:rsidRDefault="00C952E7" w:rsidP="00C952E7">
    <w:pPr>
      <w:pStyle w:val="Header"/>
      <w:ind w:hanging="1440"/>
      <w:rPr>
        <w:rFonts w:ascii="Times New Roman" w:hAnsi="Times New Roman" w:cs="Times New Roman"/>
        <w:sz w:val="16"/>
        <w:szCs w:val="16"/>
      </w:rPr>
    </w:pPr>
    <w:r>
      <w:rPr>
        <w:rFonts w:ascii="Times New Roman" w:hAnsi="Times New Roman" w:cs="Times New Roman"/>
        <w:sz w:val="16"/>
        <w:szCs w:val="16"/>
      </w:rPr>
      <w:t xml:space="preserve">Ver. </w:t>
    </w:r>
    <w:r w:rsidR="00930F9A">
      <w:rPr>
        <w:rFonts w:ascii="Times New Roman" w:hAnsi="Times New Roman" w:cs="Times New Roman"/>
        <w:sz w:val="16"/>
        <w:szCs w:val="16"/>
      </w:rPr>
      <w:t>9</w:t>
    </w:r>
    <w:r>
      <w:rPr>
        <w:rFonts w:ascii="Times New Roman" w:hAnsi="Times New Roman" w:cs="Times New Roman"/>
        <w:sz w:val="16"/>
        <w:szCs w:val="16"/>
      </w:rPr>
      <w:t>/201</w:t>
    </w:r>
    <w:r w:rsidR="00930F9A">
      <w:rPr>
        <w:rFonts w:ascii="Times New Roman" w:hAnsi="Times New Roman" w:cs="Times New Roman"/>
        <w:sz w:val="16"/>
        <w:szCs w:val="16"/>
      </w:rPr>
      <w:t>3</w:t>
    </w:r>
  </w:p>
  <w:p w:rsidR="00C952E7" w:rsidRDefault="00C952E7" w:rsidP="00C952E7">
    <w:pPr>
      <w:pStyle w:val="Header"/>
      <w:ind w:hanging="144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2A5"/>
    <w:multiLevelType w:val="hybridMultilevel"/>
    <w:tmpl w:val="8BF8101C"/>
    <w:lvl w:ilvl="0" w:tplc="81064780">
      <w:start w:val="1"/>
      <w:numFmt w:val="decimalZero"/>
      <w:lvlText w:val="65%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673934"/>
    <w:rsid w:val="00093D50"/>
    <w:rsid w:val="000A655D"/>
    <w:rsid w:val="001E19A3"/>
    <w:rsid w:val="003A7D42"/>
    <w:rsid w:val="003C35AD"/>
    <w:rsid w:val="0044775C"/>
    <w:rsid w:val="00582663"/>
    <w:rsid w:val="00673934"/>
    <w:rsid w:val="00690FCE"/>
    <w:rsid w:val="00697A7A"/>
    <w:rsid w:val="00760F27"/>
    <w:rsid w:val="007F7B93"/>
    <w:rsid w:val="0081043C"/>
    <w:rsid w:val="0083014B"/>
    <w:rsid w:val="00895168"/>
    <w:rsid w:val="00930F9A"/>
    <w:rsid w:val="0098057D"/>
    <w:rsid w:val="00BF60F0"/>
    <w:rsid w:val="00C952E7"/>
    <w:rsid w:val="00C9611B"/>
    <w:rsid w:val="00CB6F3B"/>
    <w:rsid w:val="00D716DB"/>
    <w:rsid w:val="00DA1A8A"/>
    <w:rsid w:val="00DA1DF9"/>
    <w:rsid w:val="00F9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before="3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0A655D"/>
    <w:pPr>
      <w:tabs>
        <w:tab w:val="left" w:pos="0"/>
      </w:tabs>
      <w:spacing w:before="240"/>
      <w:ind w:left="720" w:hanging="720"/>
    </w:pPr>
    <w:rPr>
      <w:rFonts w:ascii="Times New Roman" w:hAnsi="Times New Roman" w:cs="Times New Roman"/>
      <w:b/>
      <w:bCs/>
      <w:spacing w:val="-8"/>
      <w:w w:val="105"/>
      <w:sz w:val="32"/>
      <w:szCs w:val="32"/>
    </w:rPr>
  </w:style>
  <w:style w:type="character" w:customStyle="1" w:styleId="Style1Char">
    <w:name w:val="Style1 Char"/>
    <w:basedOn w:val="DefaultParagraphFont"/>
    <w:link w:val="Style1"/>
    <w:rsid w:val="000A655D"/>
    <w:rPr>
      <w:rFonts w:ascii="Times New Roman" w:hAnsi="Times New Roman" w:cs="Times New Roman"/>
      <w:b/>
      <w:bCs/>
      <w:spacing w:val="-8"/>
      <w:w w:val="105"/>
      <w:sz w:val="32"/>
      <w:szCs w:val="32"/>
    </w:rPr>
  </w:style>
  <w:style w:type="paragraph" w:styleId="BalloonText">
    <w:name w:val="Balloon Text"/>
    <w:basedOn w:val="Normal"/>
    <w:link w:val="BalloonTextChar"/>
    <w:uiPriority w:val="99"/>
    <w:semiHidden/>
    <w:unhideWhenUsed/>
    <w:rsid w:val="00D716D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DB"/>
    <w:rPr>
      <w:rFonts w:ascii="Tahoma" w:hAnsi="Tahoma" w:cs="Tahoma"/>
      <w:sz w:val="16"/>
      <w:szCs w:val="16"/>
    </w:rPr>
  </w:style>
  <w:style w:type="paragraph" w:styleId="Header">
    <w:name w:val="header"/>
    <w:basedOn w:val="Normal"/>
    <w:link w:val="HeaderChar"/>
    <w:uiPriority w:val="99"/>
    <w:unhideWhenUsed/>
    <w:rsid w:val="00C952E7"/>
    <w:pPr>
      <w:tabs>
        <w:tab w:val="center" w:pos="4680"/>
        <w:tab w:val="right" w:pos="9360"/>
      </w:tabs>
      <w:spacing w:before="0"/>
    </w:pPr>
  </w:style>
  <w:style w:type="character" w:customStyle="1" w:styleId="HeaderChar">
    <w:name w:val="Header Char"/>
    <w:basedOn w:val="DefaultParagraphFont"/>
    <w:link w:val="Header"/>
    <w:uiPriority w:val="99"/>
    <w:rsid w:val="00C952E7"/>
  </w:style>
  <w:style w:type="paragraph" w:styleId="Footer">
    <w:name w:val="footer"/>
    <w:basedOn w:val="Normal"/>
    <w:link w:val="FooterChar"/>
    <w:uiPriority w:val="99"/>
    <w:unhideWhenUsed/>
    <w:rsid w:val="00C952E7"/>
    <w:pPr>
      <w:tabs>
        <w:tab w:val="center" w:pos="4680"/>
        <w:tab w:val="right" w:pos="9360"/>
      </w:tabs>
      <w:spacing w:before="0"/>
    </w:pPr>
  </w:style>
  <w:style w:type="character" w:customStyle="1" w:styleId="FooterChar">
    <w:name w:val="Footer Char"/>
    <w:basedOn w:val="DefaultParagraphFont"/>
    <w:link w:val="Footer"/>
    <w:uiPriority w:val="99"/>
    <w:rsid w:val="00C95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before="3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0A655D"/>
    <w:pPr>
      <w:tabs>
        <w:tab w:val="left" w:pos="0"/>
      </w:tabs>
      <w:spacing w:before="240"/>
      <w:ind w:left="720" w:hanging="720"/>
    </w:pPr>
    <w:rPr>
      <w:rFonts w:ascii="Times New Roman" w:hAnsi="Times New Roman" w:cs="Times New Roman"/>
      <w:b/>
      <w:bCs/>
      <w:spacing w:val="-8"/>
      <w:w w:val="105"/>
      <w:sz w:val="32"/>
      <w:szCs w:val="32"/>
    </w:rPr>
  </w:style>
  <w:style w:type="character" w:customStyle="1" w:styleId="Style1Char">
    <w:name w:val="Style1 Char"/>
    <w:basedOn w:val="DefaultParagraphFont"/>
    <w:link w:val="Style1"/>
    <w:rsid w:val="000A655D"/>
    <w:rPr>
      <w:rFonts w:ascii="Times New Roman" w:hAnsi="Times New Roman" w:cs="Times New Roman"/>
      <w:b/>
      <w:bCs/>
      <w:spacing w:val="-8"/>
      <w:w w:val="105"/>
      <w:sz w:val="32"/>
      <w:szCs w:val="32"/>
    </w:rPr>
  </w:style>
  <w:style w:type="paragraph" w:styleId="BalloonText">
    <w:name w:val="Balloon Text"/>
    <w:basedOn w:val="Normal"/>
    <w:link w:val="BalloonTextChar"/>
    <w:uiPriority w:val="99"/>
    <w:semiHidden/>
    <w:unhideWhenUsed/>
    <w:rsid w:val="00D716D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DB"/>
    <w:rPr>
      <w:rFonts w:ascii="Tahoma" w:hAnsi="Tahoma" w:cs="Tahoma"/>
      <w:sz w:val="16"/>
      <w:szCs w:val="16"/>
    </w:rPr>
  </w:style>
  <w:style w:type="paragraph" w:styleId="Header">
    <w:name w:val="header"/>
    <w:basedOn w:val="Normal"/>
    <w:link w:val="HeaderChar"/>
    <w:uiPriority w:val="99"/>
    <w:unhideWhenUsed/>
    <w:rsid w:val="00C952E7"/>
    <w:pPr>
      <w:tabs>
        <w:tab w:val="center" w:pos="4680"/>
        <w:tab w:val="right" w:pos="9360"/>
      </w:tabs>
      <w:spacing w:before="0"/>
    </w:pPr>
  </w:style>
  <w:style w:type="character" w:customStyle="1" w:styleId="HeaderChar">
    <w:name w:val="Header Char"/>
    <w:basedOn w:val="DefaultParagraphFont"/>
    <w:link w:val="Header"/>
    <w:uiPriority w:val="99"/>
    <w:rsid w:val="00C952E7"/>
  </w:style>
  <w:style w:type="paragraph" w:styleId="Footer">
    <w:name w:val="footer"/>
    <w:basedOn w:val="Normal"/>
    <w:link w:val="FooterChar"/>
    <w:uiPriority w:val="99"/>
    <w:unhideWhenUsed/>
    <w:rsid w:val="00C952E7"/>
    <w:pPr>
      <w:tabs>
        <w:tab w:val="center" w:pos="4680"/>
        <w:tab w:val="right" w:pos="9360"/>
      </w:tabs>
      <w:spacing w:before="0"/>
    </w:pPr>
  </w:style>
  <w:style w:type="character" w:customStyle="1" w:styleId="FooterChar">
    <w:name w:val="Footer Char"/>
    <w:basedOn w:val="DefaultParagraphFont"/>
    <w:link w:val="Footer"/>
    <w:uiPriority w:val="99"/>
    <w:rsid w:val="00C9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2013-09-09T04:00:00+00:00</Revision_x0020_Date>
    <Relocation_x0020_Classification xmlns="98366301-8822-4615-b18f-186ab8913baf">Property Disposal</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8AAFC08A-ACE0-4285-BC5A-C505D7F9E2FA}"/>
</file>

<file path=customXml/itemProps2.xml><?xml version="1.0" encoding="utf-8"?>
<ds:datastoreItem xmlns:ds="http://schemas.openxmlformats.org/officeDocument/2006/customXml" ds:itemID="{1DB1B8A9-051F-413A-B22C-2E5C6F0890F0}"/>
</file>

<file path=customXml/itemProps3.xml><?xml version="1.0" encoding="utf-8"?>
<ds:datastoreItem xmlns:ds="http://schemas.openxmlformats.org/officeDocument/2006/customXml" ds:itemID="{74CADA54-0845-46FC-BCC3-BA8B6440E033}"/>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 74-40-MR Mineral Rights Reservation Clause</vt:lpstr>
    </vt:vector>
  </TitlesOfParts>
  <Company>Ohio Department of Transportation</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74-40-MR Mineral Rights Reservation Clause</dc:title>
  <dc:creator>James Viau</dc:creator>
  <cp:lastModifiedBy>Dina Eaton</cp:lastModifiedBy>
  <cp:revision>2</cp:revision>
  <dcterms:created xsi:type="dcterms:W3CDTF">2013-09-09T17:01:00Z</dcterms:created>
  <dcterms:modified xsi:type="dcterms:W3CDTF">2013-09-09T17:01:00Z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