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3E0D" w:rsidRPr="00D22811" w:rsidRDefault="00B73E0D" w:rsidP="00B73E0D">
      <w:pPr>
        <w:jc w:val="center"/>
        <w:rPr>
          <w:rFonts w:ascii="Arial" w:hAnsi="Arial" w:cs="Arial"/>
          <w:b/>
          <w:smallCaps/>
          <w:shadow/>
          <w:color w:val="333F7F"/>
          <w:sz w:val="32"/>
          <w:szCs w:val="32"/>
        </w:rPr>
      </w:pPr>
      <w:r>
        <w:rPr>
          <w:rFonts w:ascii="Arial" w:hAnsi="Arial" w:cs="Arial"/>
          <w:b/>
          <w:smallCaps/>
          <w:shadow/>
          <w:color w:val="333F7F"/>
          <w:sz w:val="32"/>
          <w:szCs w:val="32"/>
        </w:rPr>
        <w:t>Table O</w:t>
      </w:r>
      <w:r w:rsidRPr="00D22811">
        <w:rPr>
          <w:rFonts w:ascii="Arial" w:hAnsi="Arial" w:cs="Arial"/>
          <w:b/>
          <w:smallCaps/>
          <w:shadow/>
          <w:color w:val="333F7F"/>
          <w:sz w:val="32"/>
          <w:szCs w:val="32"/>
        </w:rPr>
        <w:t>f Contents</w:t>
      </w:r>
    </w:p>
    <w:p w:rsidR="001D4A37" w:rsidRPr="00D22811" w:rsidRDefault="001D4A37" w:rsidP="00CB08C6">
      <w:pPr>
        <w:jc w:val="left"/>
      </w:pP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4"/>
        <w:gridCol w:w="166"/>
        <w:gridCol w:w="180"/>
        <w:gridCol w:w="180"/>
        <w:gridCol w:w="90"/>
        <w:gridCol w:w="90"/>
        <w:gridCol w:w="180"/>
        <w:gridCol w:w="90"/>
        <w:gridCol w:w="270"/>
        <w:gridCol w:w="180"/>
        <w:gridCol w:w="540"/>
        <w:gridCol w:w="900"/>
        <w:gridCol w:w="4590"/>
        <w:gridCol w:w="540"/>
      </w:tblGrid>
      <w:tr w:rsidR="00853617" w:rsidRPr="00D22811" w:rsidTr="009837F9">
        <w:tc>
          <w:tcPr>
            <w:tcW w:w="1800" w:type="dxa"/>
            <w:gridSpan w:val="4"/>
            <w:tcBorders>
              <w:top w:val="nil"/>
              <w:left w:val="nil"/>
              <w:bottom w:val="nil"/>
              <w:right w:val="nil"/>
            </w:tcBorders>
            <w:vAlign w:val="center"/>
          </w:tcPr>
          <w:p w:rsidR="00853617" w:rsidRPr="00D22811" w:rsidRDefault="00853617" w:rsidP="00521C76">
            <w:pPr>
              <w:rPr>
                <w:rFonts w:cs="Arial"/>
                <w:sz w:val="20"/>
                <w:szCs w:val="20"/>
              </w:rPr>
            </w:pPr>
            <w:r w:rsidRPr="00D22811">
              <w:rPr>
                <w:rFonts w:cs="Arial"/>
                <w:sz w:val="20"/>
                <w:szCs w:val="20"/>
              </w:rPr>
              <w:t>Table of Contents</w:t>
            </w:r>
          </w:p>
        </w:tc>
        <w:tc>
          <w:tcPr>
            <w:tcW w:w="6930" w:type="dxa"/>
            <w:gridSpan w:val="9"/>
            <w:tcBorders>
              <w:top w:val="nil"/>
              <w:left w:val="nil"/>
              <w:bottom w:val="dotted" w:sz="4" w:space="0" w:color="auto"/>
              <w:right w:val="nil"/>
            </w:tcBorders>
            <w:vAlign w:val="center"/>
          </w:tcPr>
          <w:p w:rsidR="00853617" w:rsidRPr="00D22811" w:rsidRDefault="00853617" w:rsidP="00521C76">
            <w:pPr>
              <w:rPr>
                <w:rFonts w:cs="Arial"/>
                <w:sz w:val="20"/>
                <w:szCs w:val="20"/>
              </w:rPr>
            </w:pPr>
          </w:p>
        </w:tc>
        <w:tc>
          <w:tcPr>
            <w:tcW w:w="540" w:type="dxa"/>
            <w:tcBorders>
              <w:top w:val="nil"/>
              <w:left w:val="nil"/>
              <w:bottom w:val="nil"/>
              <w:right w:val="nil"/>
            </w:tcBorders>
            <w:vAlign w:val="bottom"/>
          </w:tcPr>
          <w:p w:rsidR="00853617" w:rsidRPr="00D22811" w:rsidRDefault="00853617" w:rsidP="00521C76">
            <w:pPr>
              <w:rPr>
                <w:rFonts w:cs="Arial"/>
                <w:sz w:val="20"/>
                <w:szCs w:val="20"/>
              </w:rPr>
            </w:pPr>
            <w:r w:rsidRPr="00D22811">
              <w:rPr>
                <w:rFonts w:cs="Arial"/>
                <w:sz w:val="20"/>
                <w:szCs w:val="20"/>
              </w:rPr>
              <w:t>i</w:t>
            </w:r>
          </w:p>
        </w:tc>
      </w:tr>
      <w:tr w:rsidR="00853617" w:rsidRPr="00D22811" w:rsidTr="009837F9">
        <w:trPr>
          <w:trHeight w:hRule="exact" w:val="144"/>
        </w:trPr>
        <w:tc>
          <w:tcPr>
            <w:tcW w:w="1800" w:type="dxa"/>
            <w:gridSpan w:val="4"/>
            <w:tcBorders>
              <w:top w:val="nil"/>
              <w:left w:val="nil"/>
              <w:bottom w:val="nil"/>
              <w:right w:val="nil"/>
            </w:tcBorders>
            <w:vAlign w:val="center"/>
          </w:tcPr>
          <w:p w:rsidR="00853617" w:rsidRPr="00D22811" w:rsidRDefault="00853617" w:rsidP="00521C76">
            <w:pPr>
              <w:rPr>
                <w:rFonts w:cs="Arial"/>
                <w:sz w:val="20"/>
                <w:szCs w:val="20"/>
              </w:rPr>
            </w:pPr>
          </w:p>
        </w:tc>
        <w:tc>
          <w:tcPr>
            <w:tcW w:w="6930" w:type="dxa"/>
            <w:gridSpan w:val="9"/>
            <w:tcBorders>
              <w:top w:val="nil"/>
              <w:left w:val="nil"/>
              <w:bottom w:val="nil"/>
              <w:right w:val="nil"/>
            </w:tcBorders>
            <w:vAlign w:val="center"/>
          </w:tcPr>
          <w:p w:rsidR="00853617" w:rsidRPr="00D22811" w:rsidRDefault="00853617" w:rsidP="00521C76">
            <w:pPr>
              <w:rPr>
                <w:rFonts w:cs="Arial"/>
                <w:sz w:val="20"/>
                <w:szCs w:val="20"/>
              </w:rPr>
            </w:pPr>
          </w:p>
        </w:tc>
        <w:tc>
          <w:tcPr>
            <w:tcW w:w="540" w:type="dxa"/>
            <w:tcBorders>
              <w:top w:val="nil"/>
              <w:left w:val="nil"/>
              <w:bottom w:val="nil"/>
              <w:right w:val="nil"/>
            </w:tcBorders>
            <w:vAlign w:val="bottom"/>
          </w:tcPr>
          <w:p w:rsidR="00853617" w:rsidRPr="00D22811" w:rsidRDefault="00853617" w:rsidP="00521C76">
            <w:pPr>
              <w:rPr>
                <w:rFonts w:cs="Arial"/>
                <w:sz w:val="20"/>
                <w:szCs w:val="20"/>
              </w:rPr>
            </w:pPr>
          </w:p>
        </w:tc>
      </w:tr>
      <w:tr w:rsidR="00853617" w:rsidRPr="00D22811" w:rsidTr="009837F9">
        <w:tc>
          <w:tcPr>
            <w:tcW w:w="1620" w:type="dxa"/>
            <w:gridSpan w:val="3"/>
            <w:tcBorders>
              <w:top w:val="nil"/>
              <w:left w:val="nil"/>
              <w:bottom w:val="nil"/>
              <w:right w:val="nil"/>
            </w:tcBorders>
            <w:vAlign w:val="center"/>
          </w:tcPr>
          <w:p w:rsidR="00853617" w:rsidRPr="00D22811" w:rsidRDefault="00853617" w:rsidP="00521C76">
            <w:pPr>
              <w:rPr>
                <w:rFonts w:cs="Arial"/>
                <w:sz w:val="20"/>
                <w:szCs w:val="20"/>
              </w:rPr>
            </w:pPr>
            <w:r w:rsidRPr="00D22811">
              <w:rPr>
                <w:rFonts w:cs="Arial"/>
                <w:sz w:val="20"/>
                <w:szCs w:val="20"/>
              </w:rPr>
              <w:t>List of Exhibits</w:t>
            </w:r>
          </w:p>
        </w:tc>
        <w:tc>
          <w:tcPr>
            <w:tcW w:w="7110" w:type="dxa"/>
            <w:gridSpan w:val="10"/>
            <w:tcBorders>
              <w:top w:val="nil"/>
              <w:left w:val="nil"/>
              <w:bottom w:val="dotted" w:sz="4" w:space="0" w:color="auto"/>
              <w:right w:val="nil"/>
            </w:tcBorders>
            <w:vAlign w:val="center"/>
          </w:tcPr>
          <w:p w:rsidR="00853617" w:rsidRPr="00D22811" w:rsidRDefault="00853617" w:rsidP="00521C76">
            <w:pPr>
              <w:rPr>
                <w:rFonts w:cs="Arial"/>
                <w:sz w:val="20"/>
                <w:szCs w:val="20"/>
              </w:rPr>
            </w:pPr>
          </w:p>
        </w:tc>
        <w:tc>
          <w:tcPr>
            <w:tcW w:w="540" w:type="dxa"/>
            <w:tcBorders>
              <w:top w:val="nil"/>
              <w:left w:val="nil"/>
              <w:bottom w:val="nil"/>
              <w:right w:val="nil"/>
            </w:tcBorders>
            <w:vAlign w:val="bottom"/>
          </w:tcPr>
          <w:p w:rsidR="00853617" w:rsidRPr="00D22811" w:rsidRDefault="00853617" w:rsidP="00521C76">
            <w:pPr>
              <w:rPr>
                <w:rFonts w:cs="Arial"/>
                <w:sz w:val="20"/>
                <w:szCs w:val="20"/>
              </w:rPr>
            </w:pPr>
            <w:r w:rsidRPr="00D22811">
              <w:rPr>
                <w:rFonts w:cs="Arial"/>
                <w:sz w:val="20"/>
                <w:szCs w:val="20"/>
              </w:rPr>
              <w:t>i</w:t>
            </w:r>
          </w:p>
        </w:tc>
      </w:tr>
      <w:tr w:rsidR="00853617" w:rsidRPr="00D22811" w:rsidTr="009837F9">
        <w:trPr>
          <w:trHeight w:hRule="exact" w:val="144"/>
        </w:trPr>
        <w:tc>
          <w:tcPr>
            <w:tcW w:w="1620" w:type="dxa"/>
            <w:gridSpan w:val="3"/>
            <w:tcBorders>
              <w:top w:val="nil"/>
              <w:left w:val="nil"/>
              <w:bottom w:val="nil"/>
              <w:right w:val="nil"/>
            </w:tcBorders>
            <w:vAlign w:val="center"/>
          </w:tcPr>
          <w:p w:rsidR="00853617" w:rsidRPr="00D22811" w:rsidRDefault="00853617" w:rsidP="00521C76">
            <w:pPr>
              <w:rPr>
                <w:rFonts w:cs="Arial"/>
                <w:sz w:val="20"/>
                <w:szCs w:val="20"/>
              </w:rPr>
            </w:pPr>
          </w:p>
        </w:tc>
        <w:tc>
          <w:tcPr>
            <w:tcW w:w="7110" w:type="dxa"/>
            <w:gridSpan w:val="10"/>
            <w:tcBorders>
              <w:top w:val="dotted" w:sz="4" w:space="0" w:color="auto"/>
              <w:left w:val="nil"/>
              <w:bottom w:val="nil"/>
              <w:right w:val="nil"/>
            </w:tcBorders>
            <w:vAlign w:val="center"/>
          </w:tcPr>
          <w:p w:rsidR="00853617" w:rsidRPr="00D22811" w:rsidRDefault="00853617" w:rsidP="00521C76">
            <w:pPr>
              <w:rPr>
                <w:rFonts w:cs="Arial"/>
                <w:sz w:val="20"/>
                <w:szCs w:val="20"/>
              </w:rPr>
            </w:pPr>
          </w:p>
        </w:tc>
        <w:tc>
          <w:tcPr>
            <w:tcW w:w="540" w:type="dxa"/>
            <w:tcBorders>
              <w:top w:val="nil"/>
              <w:left w:val="nil"/>
              <w:bottom w:val="nil"/>
              <w:right w:val="nil"/>
            </w:tcBorders>
            <w:vAlign w:val="bottom"/>
          </w:tcPr>
          <w:p w:rsidR="00853617" w:rsidRPr="00D22811" w:rsidRDefault="00853617" w:rsidP="00521C76">
            <w:pPr>
              <w:rPr>
                <w:rFonts w:cs="Arial"/>
                <w:sz w:val="20"/>
                <w:szCs w:val="20"/>
              </w:rPr>
            </w:pPr>
          </w:p>
        </w:tc>
      </w:tr>
      <w:tr w:rsidR="00853617" w:rsidRPr="00D22811" w:rsidTr="009837F9">
        <w:tc>
          <w:tcPr>
            <w:tcW w:w="1274" w:type="dxa"/>
            <w:tcBorders>
              <w:top w:val="nil"/>
              <w:left w:val="nil"/>
              <w:bottom w:val="nil"/>
              <w:right w:val="nil"/>
            </w:tcBorders>
            <w:vAlign w:val="center"/>
          </w:tcPr>
          <w:p w:rsidR="00853617" w:rsidRPr="00D22811" w:rsidRDefault="00853617" w:rsidP="00521C76">
            <w:pPr>
              <w:rPr>
                <w:rFonts w:cs="Arial"/>
                <w:sz w:val="20"/>
                <w:szCs w:val="20"/>
              </w:rPr>
            </w:pPr>
            <w:r w:rsidRPr="00D22811">
              <w:rPr>
                <w:rFonts w:cs="Arial"/>
                <w:sz w:val="20"/>
                <w:szCs w:val="20"/>
              </w:rPr>
              <w:t>Appendices</w:t>
            </w:r>
          </w:p>
        </w:tc>
        <w:tc>
          <w:tcPr>
            <w:tcW w:w="7456" w:type="dxa"/>
            <w:gridSpan w:val="12"/>
            <w:tcBorders>
              <w:top w:val="nil"/>
              <w:left w:val="nil"/>
              <w:bottom w:val="dotted" w:sz="4" w:space="0" w:color="auto"/>
              <w:right w:val="nil"/>
            </w:tcBorders>
            <w:vAlign w:val="center"/>
          </w:tcPr>
          <w:p w:rsidR="00853617" w:rsidRPr="00D22811" w:rsidRDefault="00853617" w:rsidP="00521C76">
            <w:pPr>
              <w:rPr>
                <w:rFonts w:cs="Arial"/>
                <w:sz w:val="20"/>
                <w:szCs w:val="20"/>
              </w:rPr>
            </w:pPr>
          </w:p>
        </w:tc>
        <w:tc>
          <w:tcPr>
            <w:tcW w:w="540" w:type="dxa"/>
            <w:tcBorders>
              <w:top w:val="nil"/>
              <w:left w:val="nil"/>
              <w:bottom w:val="nil"/>
              <w:right w:val="nil"/>
            </w:tcBorders>
            <w:vAlign w:val="bottom"/>
          </w:tcPr>
          <w:p w:rsidR="00853617" w:rsidRPr="00D22811" w:rsidRDefault="00853617" w:rsidP="00521C76">
            <w:pPr>
              <w:rPr>
                <w:rFonts w:cs="Arial"/>
                <w:sz w:val="20"/>
                <w:szCs w:val="20"/>
              </w:rPr>
            </w:pPr>
            <w:r w:rsidRPr="00D22811">
              <w:rPr>
                <w:rFonts w:cs="Arial"/>
                <w:sz w:val="20"/>
                <w:szCs w:val="20"/>
              </w:rPr>
              <w:t>i</w:t>
            </w:r>
          </w:p>
        </w:tc>
      </w:tr>
      <w:tr w:rsidR="00853617" w:rsidRPr="00D22811" w:rsidTr="009837F9">
        <w:trPr>
          <w:trHeight w:hRule="exact" w:val="144"/>
        </w:trPr>
        <w:tc>
          <w:tcPr>
            <w:tcW w:w="1274" w:type="dxa"/>
            <w:tcBorders>
              <w:top w:val="nil"/>
              <w:left w:val="nil"/>
              <w:bottom w:val="nil"/>
              <w:right w:val="nil"/>
            </w:tcBorders>
            <w:vAlign w:val="center"/>
          </w:tcPr>
          <w:p w:rsidR="00853617" w:rsidRPr="00D22811" w:rsidRDefault="00853617" w:rsidP="00521C76">
            <w:pPr>
              <w:rPr>
                <w:rFonts w:cs="Arial"/>
                <w:sz w:val="20"/>
                <w:szCs w:val="20"/>
              </w:rPr>
            </w:pPr>
          </w:p>
        </w:tc>
        <w:tc>
          <w:tcPr>
            <w:tcW w:w="7456" w:type="dxa"/>
            <w:gridSpan w:val="12"/>
            <w:tcBorders>
              <w:top w:val="dotted" w:sz="4" w:space="0" w:color="auto"/>
              <w:left w:val="nil"/>
              <w:bottom w:val="nil"/>
              <w:right w:val="nil"/>
            </w:tcBorders>
            <w:vAlign w:val="center"/>
          </w:tcPr>
          <w:p w:rsidR="00853617" w:rsidRPr="00D22811" w:rsidRDefault="00853617" w:rsidP="00521C76">
            <w:pPr>
              <w:rPr>
                <w:rFonts w:cs="Arial"/>
                <w:sz w:val="20"/>
                <w:szCs w:val="20"/>
              </w:rPr>
            </w:pPr>
          </w:p>
        </w:tc>
        <w:tc>
          <w:tcPr>
            <w:tcW w:w="540" w:type="dxa"/>
            <w:tcBorders>
              <w:top w:val="nil"/>
              <w:left w:val="nil"/>
              <w:bottom w:val="nil"/>
              <w:right w:val="nil"/>
            </w:tcBorders>
            <w:vAlign w:val="bottom"/>
          </w:tcPr>
          <w:p w:rsidR="00853617" w:rsidRPr="00D22811" w:rsidRDefault="00853617" w:rsidP="00521C76">
            <w:pPr>
              <w:rPr>
                <w:rFonts w:cs="Arial"/>
                <w:sz w:val="20"/>
                <w:szCs w:val="20"/>
              </w:rPr>
            </w:pPr>
          </w:p>
        </w:tc>
      </w:tr>
      <w:tr w:rsidR="00853617" w:rsidRPr="00D22811" w:rsidTr="009837F9">
        <w:tc>
          <w:tcPr>
            <w:tcW w:w="1980" w:type="dxa"/>
            <w:gridSpan w:val="6"/>
            <w:tcBorders>
              <w:top w:val="nil"/>
              <w:left w:val="nil"/>
              <w:bottom w:val="nil"/>
              <w:right w:val="nil"/>
            </w:tcBorders>
            <w:vAlign w:val="center"/>
          </w:tcPr>
          <w:p w:rsidR="00853617" w:rsidRPr="00D22811" w:rsidRDefault="00853617" w:rsidP="007C1C31">
            <w:pPr>
              <w:rPr>
                <w:rFonts w:cs="Arial"/>
                <w:sz w:val="20"/>
                <w:szCs w:val="20"/>
              </w:rPr>
            </w:pPr>
            <w:r w:rsidRPr="00D22811">
              <w:rPr>
                <w:rFonts w:cs="Arial"/>
                <w:sz w:val="20"/>
                <w:szCs w:val="20"/>
              </w:rPr>
              <w:t xml:space="preserve">Project </w:t>
            </w:r>
            <w:r w:rsidR="007C1C31" w:rsidRPr="00D22811">
              <w:rPr>
                <w:rFonts w:cs="Arial"/>
                <w:sz w:val="20"/>
                <w:szCs w:val="20"/>
              </w:rPr>
              <w:t>Background</w:t>
            </w:r>
          </w:p>
        </w:tc>
        <w:tc>
          <w:tcPr>
            <w:tcW w:w="6750" w:type="dxa"/>
            <w:gridSpan w:val="7"/>
            <w:tcBorders>
              <w:top w:val="nil"/>
              <w:left w:val="nil"/>
              <w:bottom w:val="dotted" w:sz="4" w:space="0" w:color="auto"/>
              <w:right w:val="nil"/>
            </w:tcBorders>
            <w:vAlign w:val="center"/>
          </w:tcPr>
          <w:p w:rsidR="00853617" w:rsidRPr="00D22811" w:rsidRDefault="00853617" w:rsidP="00521C76">
            <w:pPr>
              <w:rPr>
                <w:rFonts w:cs="Arial"/>
                <w:sz w:val="20"/>
                <w:szCs w:val="20"/>
              </w:rPr>
            </w:pPr>
          </w:p>
        </w:tc>
        <w:tc>
          <w:tcPr>
            <w:tcW w:w="540" w:type="dxa"/>
            <w:tcBorders>
              <w:top w:val="nil"/>
              <w:left w:val="nil"/>
              <w:bottom w:val="nil"/>
              <w:right w:val="nil"/>
            </w:tcBorders>
            <w:vAlign w:val="bottom"/>
          </w:tcPr>
          <w:p w:rsidR="00853617" w:rsidRPr="00D22811" w:rsidRDefault="00853617" w:rsidP="00521C76">
            <w:pPr>
              <w:rPr>
                <w:rFonts w:cs="Arial"/>
                <w:sz w:val="20"/>
                <w:szCs w:val="20"/>
              </w:rPr>
            </w:pPr>
            <w:r w:rsidRPr="00D22811">
              <w:rPr>
                <w:rFonts w:cs="Arial"/>
                <w:sz w:val="20"/>
                <w:szCs w:val="20"/>
              </w:rPr>
              <w:t>1</w:t>
            </w:r>
          </w:p>
        </w:tc>
      </w:tr>
      <w:tr w:rsidR="00853617" w:rsidRPr="00D22811" w:rsidTr="009837F9">
        <w:trPr>
          <w:trHeight w:hRule="exact" w:val="144"/>
        </w:trPr>
        <w:tc>
          <w:tcPr>
            <w:tcW w:w="1980" w:type="dxa"/>
            <w:gridSpan w:val="6"/>
            <w:tcBorders>
              <w:top w:val="nil"/>
              <w:left w:val="nil"/>
              <w:bottom w:val="nil"/>
              <w:right w:val="nil"/>
            </w:tcBorders>
            <w:vAlign w:val="center"/>
          </w:tcPr>
          <w:p w:rsidR="00853617" w:rsidRPr="00D22811" w:rsidRDefault="00853617" w:rsidP="00521C76">
            <w:pPr>
              <w:rPr>
                <w:rFonts w:cs="Arial"/>
                <w:sz w:val="20"/>
                <w:szCs w:val="20"/>
              </w:rPr>
            </w:pPr>
          </w:p>
        </w:tc>
        <w:tc>
          <w:tcPr>
            <w:tcW w:w="6750" w:type="dxa"/>
            <w:gridSpan w:val="7"/>
            <w:tcBorders>
              <w:top w:val="dotted" w:sz="4" w:space="0" w:color="auto"/>
              <w:left w:val="nil"/>
              <w:bottom w:val="nil"/>
              <w:right w:val="nil"/>
            </w:tcBorders>
            <w:vAlign w:val="center"/>
          </w:tcPr>
          <w:p w:rsidR="00853617" w:rsidRPr="00D22811" w:rsidRDefault="00853617" w:rsidP="00521C76">
            <w:pPr>
              <w:rPr>
                <w:rFonts w:cs="Arial"/>
                <w:sz w:val="20"/>
                <w:szCs w:val="20"/>
              </w:rPr>
            </w:pPr>
          </w:p>
        </w:tc>
        <w:tc>
          <w:tcPr>
            <w:tcW w:w="540" w:type="dxa"/>
            <w:tcBorders>
              <w:top w:val="nil"/>
              <w:left w:val="nil"/>
              <w:bottom w:val="nil"/>
              <w:right w:val="nil"/>
            </w:tcBorders>
            <w:vAlign w:val="bottom"/>
          </w:tcPr>
          <w:p w:rsidR="00853617" w:rsidRPr="00D22811" w:rsidRDefault="00853617" w:rsidP="00521C76">
            <w:pPr>
              <w:rPr>
                <w:rFonts w:cs="Arial"/>
                <w:sz w:val="20"/>
                <w:szCs w:val="20"/>
              </w:rPr>
            </w:pPr>
          </w:p>
        </w:tc>
      </w:tr>
      <w:tr w:rsidR="00853617" w:rsidRPr="00D22811" w:rsidTr="009837F9">
        <w:tc>
          <w:tcPr>
            <w:tcW w:w="2160" w:type="dxa"/>
            <w:gridSpan w:val="7"/>
            <w:tcBorders>
              <w:top w:val="nil"/>
              <w:left w:val="nil"/>
              <w:bottom w:val="nil"/>
              <w:right w:val="nil"/>
            </w:tcBorders>
            <w:vAlign w:val="center"/>
          </w:tcPr>
          <w:p w:rsidR="00853617" w:rsidRPr="00D22811" w:rsidRDefault="0005547A" w:rsidP="00F556FE">
            <w:pPr>
              <w:rPr>
                <w:rFonts w:cs="Arial"/>
                <w:sz w:val="20"/>
                <w:szCs w:val="20"/>
              </w:rPr>
            </w:pPr>
            <w:r w:rsidRPr="00D22811">
              <w:rPr>
                <w:rFonts w:cs="Arial"/>
                <w:sz w:val="20"/>
                <w:szCs w:val="20"/>
              </w:rPr>
              <w:t>Preferred Alternative</w:t>
            </w:r>
          </w:p>
        </w:tc>
        <w:tc>
          <w:tcPr>
            <w:tcW w:w="6570" w:type="dxa"/>
            <w:gridSpan w:val="6"/>
            <w:tcBorders>
              <w:top w:val="nil"/>
              <w:left w:val="nil"/>
              <w:bottom w:val="dotted" w:sz="4" w:space="0" w:color="auto"/>
              <w:right w:val="nil"/>
            </w:tcBorders>
            <w:vAlign w:val="center"/>
          </w:tcPr>
          <w:p w:rsidR="00853617" w:rsidRPr="00D22811" w:rsidRDefault="00853617" w:rsidP="00521C76">
            <w:pPr>
              <w:rPr>
                <w:rFonts w:cs="Arial"/>
                <w:sz w:val="20"/>
                <w:szCs w:val="20"/>
              </w:rPr>
            </w:pPr>
          </w:p>
        </w:tc>
        <w:tc>
          <w:tcPr>
            <w:tcW w:w="540" w:type="dxa"/>
            <w:tcBorders>
              <w:top w:val="nil"/>
              <w:left w:val="nil"/>
              <w:bottom w:val="nil"/>
              <w:right w:val="nil"/>
            </w:tcBorders>
            <w:vAlign w:val="bottom"/>
          </w:tcPr>
          <w:p w:rsidR="00853617" w:rsidRPr="00D22811" w:rsidRDefault="00AD447D" w:rsidP="00521C76">
            <w:pPr>
              <w:rPr>
                <w:rFonts w:cs="Arial"/>
                <w:sz w:val="20"/>
                <w:szCs w:val="20"/>
              </w:rPr>
            </w:pPr>
            <w:r w:rsidRPr="00D22811">
              <w:rPr>
                <w:rFonts w:cs="Arial"/>
                <w:sz w:val="20"/>
                <w:szCs w:val="20"/>
              </w:rPr>
              <w:t>4</w:t>
            </w:r>
          </w:p>
        </w:tc>
      </w:tr>
      <w:tr w:rsidR="00853617" w:rsidRPr="00D22811" w:rsidTr="009837F9">
        <w:trPr>
          <w:trHeight w:hRule="exact" w:val="144"/>
        </w:trPr>
        <w:tc>
          <w:tcPr>
            <w:tcW w:w="2160" w:type="dxa"/>
            <w:gridSpan w:val="7"/>
            <w:tcBorders>
              <w:top w:val="nil"/>
              <w:left w:val="nil"/>
              <w:bottom w:val="nil"/>
              <w:right w:val="nil"/>
            </w:tcBorders>
            <w:vAlign w:val="center"/>
          </w:tcPr>
          <w:p w:rsidR="00853617" w:rsidRPr="00D22811" w:rsidRDefault="00853617" w:rsidP="00521C76">
            <w:pPr>
              <w:rPr>
                <w:rFonts w:cs="Arial"/>
                <w:sz w:val="20"/>
                <w:szCs w:val="20"/>
              </w:rPr>
            </w:pPr>
          </w:p>
        </w:tc>
        <w:tc>
          <w:tcPr>
            <w:tcW w:w="6570" w:type="dxa"/>
            <w:gridSpan w:val="6"/>
            <w:tcBorders>
              <w:top w:val="dotted" w:sz="4" w:space="0" w:color="auto"/>
              <w:left w:val="nil"/>
              <w:bottom w:val="nil"/>
              <w:right w:val="nil"/>
            </w:tcBorders>
            <w:vAlign w:val="center"/>
          </w:tcPr>
          <w:p w:rsidR="00853617" w:rsidRPr="00D22811" w:rsidRDefault="00853617" w:rsidP="00521C76">
            <w:pPr>
              <w:rPr>
                <w:rFonts w:cs="Arial"/>
                <w:sz w:val="20"/>
                <w:szCs w:val="20"/>
              </w:rPr>
            </w:pPr>
          </w:p>
        </w:tc>
        <w:tc>
          <w:tcPr>
            <w:tcW w:w="540" w:type="dxa"/>
            <w:tcBorders>
              <w:top w:val="nil"/>
              <w:left w:val="nil"/>
              <w:bottom w:val="nil"/>
              <w:right w:val="nil"/>
            </w:tcBorders>
            <w:vAlign w:val="bottom"/>
          </w:tcPr>
          <w:p w:rsidR="00853617" w:rsidRPr="00D22811" w:rsidRDefault="00853617" w:rsidP="00521C76">
            <w:pPr>
              <w:rPr>
                <w:rFonts w:cs="Arial"/>
                <w:sz w:val="20"/>
                <w:szCs w:val="20"/>
              </w:rPr>
            </w:pPr>
          </w:p>
        </w:tc>
      </w:tr>
      <w:tr w:rsidR="00853617" w:rsidRPr="00D22811" w:rsidTr="009837F9">
        <w:tc>
          <w:tcPr>
            <w:tcW w:w="2250" w:type="dxa"/>
            <w:gridSpan w:val="8"/>
            <w:tcBorders>
              <w:top w:val="nil"/>
              <w:left w:val="nil"/>
              <w:bottom w:val="nil"/>
              <w:right w:val="nil"/>
            </w:tcBorders>
            <w:vAlign w:val="center"/>
          </w:tcPr>
          <w:p w:rsidR="00853617" w:rsidRPr="00D22811" w:rsidRDefault="0005547A" w:rsidP="00EC6C77">
            <w:pPr>
              <w:rPr>
                <w:rFonts w:cs="Arial"/>
                <w:sz w:val="20"/>
                <w:szCs w:val="20"/>
              </w:rPr>
            </w:pPr>
            <w:r w:rsidRPr="00D22811">
              <w:rPr>
                <w:rFonts w:cs="Arial"/>
                <w:sz w:val="20"/>
                <w:szCs w:val="20"/>
              </w:rPr>
              <w:t>Traffic Analysis (IMS)</w:t>
            </w:r>
          </w:p>
        </w:tc>
        <w:tc>
          <w:tcPr>
            <w:tcW w:w="6480" w:type="dxa"/>
            <w:gridSpan w:val="5"/>
            <w:tcBorders>
              <w:top w:val="nil"/>
              <w:left w:val="nil"/>
              <w:bottom w:val="dotted" w:sz="4" w:space="0" w:color="auto"/>
              <w:right w:val="nil"/>
            </w:tcBorders>
            <w:vAlign w:val="center"/>
          </w:tcPr>
          <w:p w:rsidR="00853617" w:rsidRPr="00D22811" w:rsidRDefault="00853617" w:rsidP="00521C76">
            <w:pPr>
              <w:rPr>
                <w:rFonts w:cs="Arial"/>
                <w:sz w:val="20"/>
                <w:szCs w:val="20"/>
              </w:rPr>
            </w:pPr>
          </w:p>
        </w:tc>
        <w:tc>
          <w:tcPr>
            <w:tcW w:w="540" w:type="dxa"/>
            <w:tcBorders>
              <w:top w:val="nil"/>
              <w:left w:val="nil"/>
              <w:bottom w:val="nil"/>
              <w:right w:val="nil"/>
            </w:tcBorders>
            <w:vAlign w:val="bottom"/>
          </w:tcPr>
          <w:p w:rsidR="00853617" w:rsidRPr="00D22811" w:rsidRDefault="004A5468" w:rsidP="00521C76">
            <w:pPr>
              <w:rPr>
                <w:rFonts w:cs="Arial"/>
                <w:sz w:val="20"/>
                <w:szCs w:val="20"/>
              </w:rPr>
            </w:pPr>
            <w:r w:rsidRPr="00D22811">
              <w:rPr>
                <w:rFonts w:cs="Arial"/>
                <w:sz w:val="20"/>
                <w:szCs w:val="20"/>
              </w:rPr>
              <w:t>6</w:t>
            </w:r>
          </w:p>
        </w:tc>
      </w:tr>
      <w:tr w:rsidR="00853617" w:rsidRPr="00D22811" w:rsidTr="009837F9">
        <w:trPr>
          <w:trHeight w:hRule="exact" w:val="144"/>
        </w:trPr>
        <w:tc>
          <w:tcPr>
            <w:tcW w:w="2250" w:type="dxa"/>
            <w:gridSpan w:val="8"/>
            <w:tcBorders>
              <w:top w:val="nil"/>
              <w:left w:val="nil"/>
              <w:bottom w:val="nil"/>
              <w:right w:val="nil"/>
            </w:tcBorders>
            <w:vAlign w:val="center"/>
          </w:tcPr>
          <w:p w:rsidR="00853617" w:rsidRPr="00D22811" w:rsidRDefault="00853617" w:rsidP="00521C76">
            <w:pPr>
              <w:rPr>
                <w:rFonts w:cs="Arial"/>
                <w:sz w:val="20"/>
                <w:szCs w:val="20"/>
              </w:rPr>
            </w:pPr>
          </w:p>
        </w:tc>
        <w:tc>
          <w:tcPr>
            <w:tcW w:w="6480" w:type="dxa"/>
            <w:gridSpan w:val="5"/>
            <w:tcBorders>
              <w:top w:val="dotted" w:sz="4" w:space="0" w:color="auto"/>
              <w:left w:val="nil"/>
              <w:bottom w:val="nil"/>
              <w:right w:val="nil"/>
            </w:tcBorders>
            <w:vAlign w:val="center"/>
          </w:tcPr>
          <w:p w:rsidR="00853617" w:rsidRPr="00D22811" w:rsidRDefault="00853617" w:rsidP="00521C76">
            <w:pPr>
              <w:rPr>
                <w:rFonts w:cs="Arial"/>
                <w:sz w:val="20"/>
                <w:szCs w:val="20"/>
              </w:rPr>
            </w:pPr>
          </w:p>
        </w:tc>
        <w:tc>
          <w:tcPr>
            <w:tcW w:w="540" w:type="dxa"/>
            <w:tcBorders>
              <w:top w:val="nil"/>
              <w:left w:val="nil"/>
              <w:bottom w:val="nil"/>
              <w:right w:val="nil"/>
            </w:tcBorders>
            <w:vAlign w:val="bottom"/>
          </w:tcPr>
          <w:p w:rsidR="00853617" w:rsidRPr="00D22811" w:rsidRDefault="00853617" w:rsidP="00521C76">
            <w:pPr>
              <w:rPr>
                <w:rFonts w:cs="Arial"/>
                <w:sz w:val="20"/>
                <w:szCs w:val="20"/>
              </w:rPr>
            </w:pPr>
          </w:p>
        </w:tc>
      </w:tr>
      <w:tr w:rsidR="007C1C31" w:rsidRPr="00D22811" w:rsidTr="009837F9">
        <w:tc>
          <w:tcPr>
            <w:tcW w:w="1890" w:type="dxa"/>
            <w:gridSpan w:val="5"/>
            <w:tcBorders>
              <w:top w:val="nil"/>
              <w:left w:val="nil"/>
              <w:bottom w:val="nil"/>
              <w:right w:val="nil"/>
            </w:tcBorders>
            <w:vAlign w:val="center"/>
          </w:tcPr>
          <w:p w:rsidR="007C1C31" w:rsidRPr="00D22811" w:rsidRDefault="0005547A" w:rsidP="00EC6C77">
            <w:pPr>
              <w:rPr>
                <w:rFonts w:cs="Arial"/>
                <w:sz w:val="20"/>
                <w:szCs w:val="20"/>
              </w:rPr>
            </w:pPr>
            <w:r w:rsidRPr="00D22811">
              <w:rPr>
                <w:rFonts w:cs="Arial"/>
                <w:sz w:val="20"/>
                <w:szCs w:val="20"/>
              </w:rPr>
              <w:t xml:space="preserve">Geometric </w:t>
            </w:r>
            <w:r w:rsidR="00756295" w:rsidRPr="00D22811">
              <w:rPr>
                <w:rFonts w:cs="Arial"/>
                <w:sz w:val="20"/>
                <w:szCs w:val="20"/>
              </w:rPr>
              <w:t xml:space="preserve">Design </w:t>
            </w:r>
          </w:p>
        </w:tc>
        <w:tc>
          <w:tcPr>
            <w:tcW w:w="6840" w:type="dxa"/>
            <w:gridSpan w:val="8"/>
            <w:tcBorders>
              <w:top w:val="nil"/>
              <w:left w:val="nil"/>
              <w:bottom w:val="dotted" w:sz="4" w:space="0" w:color="auto"/>
              <w:right w:val="nil"/>
            </w:tcBorders>
            <w:vAlign w:val="center"/>
          </w:tcPr>
          <w:p w:rsidR="007C1C31" w:rsidRPr="00D22811" w:rsidRDefault="007C1C31" w:rsidP="00521C76">
            <w:pPr>
              <w:rPr>
                <w:rFonts w:cs="Arial"/>
                <w:sz w:val="20"/>
                <w:szCs w:val="20"/>
              </w:rPr>
            </w:pPr>
          </w:p>
        </w:tc>
        <w:tc>
          <w:tcPr>
            <w:tcW w:w="540" w:type="dxa"/>
            <w:tcBorders>
              <w:top w:val="nil"/>
              <w:left w:val="nil"/>
              <w:bottom w:val="nil"/>
              <w:right w:val="nil"/>
            </w:tcBorders>
            <w:vAlign w:val="bottom"/>
          </w:tcPr>
          <w:p w:rsidR="007C1C31" w:rsidRPr="00D22811" w:rsidRDefault="004A5468" w:rsidP="00521C76">
            <w:pPr>
              <w:rPr>
                <w:rFonts w:cs="Arial"/>
                <w:sz w:val="20"/>
                <w:szCs w:val="20"/>
              </w:rPr>
            </w:pPr>
            <w:r w:rsidRPr="00D22811">
              <w:rPr>
                <w:rFonts w:cs="Arial"/>
                <w:sz w:val="20"/>
                <w:szCs w:val="20"/>
              </w:rPr>
              <w:t>10</w:t>
            </w:r>
          </w:p>
        </w:tc>
      </w:tr>
      <w:tr w:rsidR="007C1C31" w:rsidRPr="00D22811" w:rsidTr="009837F9">
        <w:trPr>
          <w:trHeight w:hRule="exact" w:val="144"/>
        </w:trPr>
        <w:tc>
          <w:tcPr>
            <w:tcW w:w="1890" w:type="dxa"/>
            <w:gridSpan w:val="5"/>
            <w:tcBorders>
              <w:top w:val="nil"/>
              <w:left w:val="nil"/>
              <w:bottom w:val="nil"/>
              <w:right w:val="nil"/>
            </w:tcBorders>
            <w:vAlign w:val="center"/>
          </w:tcPr>
          <w:p w:rsidR="007C1C31" w:rsidRPr="00D22811" w:rsidRDefault="007C1C31" w:rsidP="00521C76">
            <w:pPr>
              <w:rPr>
                <w:rFonts w:cs="Arial"/>
                <w:sz w:val="20"/>
                <w:szCs w:val="20"/>
              </w:rPr>
            </w:pPr>
          </w:p>
        </w:tc>
        <w:tc>
          <w:tcPr>
            <w:tcW w:w="6840" w:type="dxa"/>
            <w:gridSpan w:val="8"/>
            <w:tcBorders>
              <w:top w:val="dotted" w:sz="4" w:space="0" w:color="auto"/>
              <w:left w:val="nil"/>
              <w:bottom w:val="nil"/>
              <w:right w:val="nil"/>
            </w:tcBorders>
            <w:vAlign w:val="center"/>
          </w:tcPr>
          <w:p w:rsidR="007C1C31" w:rsidRPr="00D22811" w:rsidRDefault="007C1C31" w:rsidP="00521C76">
            <w:pPr>
              <w:rPr>
                <w:rFonts w:cs="Arial"/>
                <w:sz w:val="20"/>
                <w:szCs w:val="20"/>
              </w:rPr>
            </w:pPr>
          </w:p>
        </w:tc>
        <w:tc>
          <w:tcPr>
            <w:tcW w:w="540" w:type="dxa"/>
            <w:tcBorders>
              <w:top w:val="nil"/>
              <w:left w:val="nil"/>
              <w:bottom w:val="nil"/>
              <w:right w:val="nil"/>
            </w:tcBorders>
            <w:vAlign w:val="bottom"/>
          </w:tcPr>
          <w:p w:rsidR="007C1C31" w:rsidRPr="00D22811" w:rsidRDefault="007C1C31" w:rsidP="00521C76">
            <w:pPr>
              <w:rPr>
                <w:rFonts w:cs="Arial"/>
                <w:sz w:val="20"/>
                <w:szCs w:val="20"/>
              </w:rPr>
            </w:pPr>
          </w:p>
        </w:tc>
      </w:tr>
      <w:tr w:rsidR="007C1C31" w:rsidRPr="00D22811" w:rsidTr="009837F9">
        <w:tc>
          <w:tcPr>
            <w:tcW w:w="1890" w:type="dxa"/>
            <w:gridSpan w:val="5"/>
            <w:tcBorders>
              <w:top w:val="nil"/>
              <w:left w:val="nil"/>
              <w:bottom w:val="nil"/>
              <w:right w:val="nil"/>
            </w:tcBorders>
            <w:vAlign w:val="center"/>
          </w:tcPr>
          <w:p w:rsidR="007C1C31" w:rsidRPr="00D22811" w:rsidRDefault="0005547A" w:rsidP="00521C76">
            <w:pPr>
              <w:rPr>
                <w:rFonts w:cs="Arial"/>
                <w:sz w:val="20"/>
                <w:szCs w:val="20"/>
              </w:rPr>
            </w:pPr>
            <w:r w:rsidRPr="00D22811">
              <w:rPr>
                <w:rFonts w:cs="Arial"/>
                <w:sz w:val="20"/>
                <w:szCs w:val="20"/>
              </w:rPr>
              <w:t>Design Exceptions</w:t>
            </w:r>
          </w:p>
        </w:tc>
        <w:tc>
          <w:tcPr>
            <w:tcW w:w="6840" w:type="dxa"/>
            <w:gridSpan w:val="8"/>
            <w:tcBorders>
              <w:top w:val="nil"/>
              <w:left w:val="nil"/>
              <w:bottom w:val="dotted" w:sz="4" w:space="0" w:color="auto"/>
              <w:right w:val="nil"/>
            </w:tcBorders>
            <w:vAlign w:val="center"/>
          </w:tcPr>
          <w:p w:rsidR="007C1C31" w:rsidRPr="00D22811" w:rsidRDefault="007C1C31" w:rsidP="00521C76">
            <w:pPr>
              <w:rPr>
                <w:rFonts w:cs="Arial"/>
                <w:sz w:val="20"/>
                <w:szCs w:val="20"/>
              </w:rPr>
            </w:pPr>
          </w:p>
        </w:tc>
        <w:tc>
          <w:tcPr>
            <w:tcW w:w="540" w:type="dxa"/>
            <w:tcBorders>
              <w:top w:val="nil"/>
              <w:left w:val="nil"/>
              <w:bottom w:val="nil"/>
              <w:right w:val="nil"/>
            </w:tcBorders>
            <w:vAlign w:val="bottom"/>
          </w:tcPr>
          <w:p w:rsidR="007C1C31" w:rsidRPr="00D22811" w:rsidRDefault="004A5468" w:rsidP="00521C76">
            <w:pPr>
              <w:rPr>
                <w:rFonts w:cs="Arial"/>
                <w:sz w:val="20"/>
                <w:szCs w:val="20"/>
              </w:rPr>
            </w:pPr>
            <w:r w:rsidRPr="00D22811">
              <w:rPr>
                <w:rFonts w:cs="Arial"/>
                <w:sz w:val="20"/>
                <w:szCs w:val="20"/>
              </w:rPr>
              <w:t>13</w:t>
            </w:r>
          </w:p>
        </w:tc>
      </w:tr>
      <w:tr w:rsidR="007C1C31" w:rsidRPr="00D22811" w:rsidTr="009837F9">
        <w:trPr>
          <w:trHeight w:hRule="exact" w:val="144"/>
        </w:trPr>
        <w:tc>
          <w:tcPr>
            <w:tcW w:w="1890" w:type="dxa"/>
            <w:gridSpan w:val="5"/>
            <w:tcBorders>
              <w:top w:val="nil"/>
              <w:left w:val="nil"/>
              <w:bottom w:val="nil"/>
              <w:right w:val="nil"/>
            </w:tcBorders>
            <w:vAlign w:val="center"/>
          </w:tcPr>
          <w:p w:rsidR="007C1C31" w:rsidRPr="00D22811" w:rsidRDefault="007C1C31" w:rsidP="00521C76">
            <w:pPr>
              <w:rPr>
                <w:rFonts w:cs="Arial"/>
                <w:sz w:val="20"/>
                <w:szCs w:val="20"/>
              </w:rPr>
            </w:pPr>
          </w:p>
        </w:tc>
        <w:tc>
          <w:tcPr>
            <w:tcW w:w="6840" w:type="dxa"/>
            <w:gridSpan w:val="8"/>
            <w:tcBorders>
              <w:top w:val="dotted" w:sz="4" w:space="0" w:color="auto"/>
              <w:left w:val="nil"/>
              <w:bottom w:val="nil"/>
              <w:right w:val="nil"/>
            </w:tcBorders>
            <w:vAlign w:val="center"/>
          </w:tcPr>
          <w:p w:rsidR="007C1C31" w:rsidRPr="00D22811" w:rsidRDefault="007C1C31" w:rsidP="00521C76">
            <w:pPr>
              <w:rPr>
                <w:rFonts w:cs="Arial"/>
                <w:sz w:val="20"/>
                <w:szCs w:val="20"/>
              </w:rPr>
            </w:pPr>
          </w:p>
        </w:tc>
        <w:tc>
          <w:tcPr>
            <w:tcW w:w="540" w:type="dxa"/>
            <w:tcBorders>
              <w:top w:val="nil"/>
              <w:left w:val="nil"/>
              <w:bottom w:val="nil"/>
              <w:right w:val="nil"/>
            </w:tcBorders>
            <w:vAlign w:val="bottom"/>
          </w:tcPr>
          <w:p w:rsidR="007C1C31" w:rsidRPr="00D22811" w:rsidRDefault="007C1C31" w:rsidP="00521C76">
            <w:pPr>
              <w:rPr>
                <w:rFonts w:cs="Arial"/>
                <w:sz w:val="20"/>
                <w:szCs w:val="20"/>
              </w:rPr>
            </w:pPr>
          </w:p>
        </w:tc>
      </w:tr>
      <w:tr w:rsidR="007C1C31" w:rsidRPr="00D22811" w:rsidTr="009837F9">
        <w:tc>
          <w:tcPr>
            <w:tcW w:w="2700" w:type="dxa"/>
            <w:gridSpan w:val="10"/>
            <w:tcBorders>
              <w:top w:val="nil"/>
              <w:left w:val="nil"/>
              <w:bottom w:val="nil"/>
              <w:right w:val="nil"/>
            </w:tcBorders>
            <w:vAlign w:val="center"/>
          </w:tcPr>
          <w:p w:rsidR="007C1C31" w:rsidRPr="00D22811" w:rsidRDefault="0005547A" w:rsidP="00EC6C77">
            <w:pPr>
              <w:rPr>
                <w:rFonts w:cs="Arial"/>
                <w:sz w:val="20"/>
                <w:szCs w:val="20"/>
              </w:rPr>
            </w:pPr>
            <w:r w:rsidRPr="00D22811">
              <w:rPr>
                <w:rFonts w:cs="Arial"/>
                <w:sz w:val="20"/>
                <w:szCs w:val="20"/>
              </w:rPr>
              <w:t xml:space="preserve">Retaining Wall </w:t>
            </w:r>
            <w:r w:rsidR="006B66D6" w:rsidRPr="00D22811">
              <w:rPr>
                <w:rFonts w:cs="Arial"/>
                <w:sz w:val="20"/>
                <w:szCs w:val="20"/>
              </w:rPr>
              <w:t xml:space="preserve">Justification </w:t>
            </w:r>
          </w:p>
        </w:tc>
        <w:tc>
          <w:tcPr>
            <w:tcW w:w="6030" w:type="dxa"/>
            <w:gridSpan w:val="3"/>
            <w:tcBorders>
              <w:top w:val="nil"/>
              <w:left w:val="nil"/>
              <w:bottom w:val="dotted" w:sz="4" w:space="0" w:color="auto"/>
              <w:right w:val="nil"/>
            </w:tcBorders>
            <w:vAlign w:val="center"/>
          </w:tcPr>
          <w:p w:rsidR="007C1C31" w:rsidRPr="00D22811" w:rsidRDefault="007C1C31" w:rsidP="00521C76">
            <w:pPr>
              <w:rPr>
                <w:rFonts w:cs="Arial"/>
                <w:sz w:val="20"/>
                <w:szCs w:val="20"/>
              </w:rPr>
            </w:pPr>
          </w:p>
        </w:tc>
        <w:tc>
          <w:tcPr>
            <w:tcW w:w="540" w:type="dxa"/>
            <w:tcBorders>
              <w:top w:val="nil"/>
              <w:left w:val="nil"/>
              <w:bottom w:val="nil"/>
              <w:right w:val="nil"/>
            </w:tcBorders>
            <w:vAlign w:val="bottom"/>
          </w:tcPr>
          <w:p w:rsidR="007C1C31" w:rsidRPr="00D22811" w:rsidRDefault="004A5468" w:rsidP="00521C76">
            <w:pPr>
              <w:rPr>
                <w:rFonts w:cs="Arial"/>
                <w:sz w:val="20"/>
                <w:szCs w:val="20"/>
              </w:rPr>
            </w:pPr>
            <w:r w:rsidRPr="00D22811">
              <w:rPr>
                <w:rFonts w:cs="Arial"/>
                <w:sz w:val="20"/>
                <w:szCs w:val="20"/>
              </w:rPr>
              <w:t>15</w:t>
            </w:r>
          </w:p>
        </w:tc>
      </w:tr>
      <w:tr w:rsidR="007C1C31" w:rsidRPr="00D22811" w:rsidTr="009837F9">
        <w:trPr>
          <w:trHeight w:hRule="exact" w:val="144"/>
        </w:trPr>
        <w:tc>
          <w:tcPr>
            <w:tcW w:w="2700" w:type="dxa"/>
            <w:gridSpan w:val="10"/>
            <w:tcBorders>
              <w:top w:val="nil"/>
              <w:left w:val="nil"/>
              <w:bottom w:val="nil"/>
              <w:right w:val="nil"/>
            </w:tcBorders>
            <w:vAlign w:val="center"/>
          </w:tcPr>
          <w:p w:rsidR="007C1C31" w:rsidRPr="00D22811" w:rsidRDefault="007C1C31" w:rsidP="00521C76">
            <w:pPr>
              <w:rPr>
                <w:rFonts w:cs="Arial"/>
                <w:sz w:val="20"/>
                <w:szCs w:val="20"/>
              </w:rPr>
            </w:pPr>
          </w:p>
        </w:tc>
        <w:tc>
          <w:tcPr>
            <w:tcW w:w="6030" w:type="dxa"/>
            <w:gridSpan w:val="3"/>
            <w:tcBorders>
              <w:top w:val="dotted" w:sz="4" w:space="0" w:color="auto"/>
              <w:left w:val="nil"/>
              <w:bottom w:val="nil"/>
              <w:right w:val="nil"/>
            </w:tcBorders>
            <w:vAlign w:val="center"/>
          </w:tcPr>
          <w:p w:rsidR="007C1C31" w:rsidRPr="00D22811" w:rsidRDefault="007C1C31" w:rsidP="00521C76">
            <w:pPr>
              <w:rPr>
                <w:rFonts w:cs="Arial"/>
                <w:sz w:val="20"/>
                <w:szCs w:val="20"/>
              </w:rPr>
            </w:pPr>
          </w:p>
        </w:tc>
        <w:tc>
          <w:tcPr>
            <w:tcW w:w="540" w:type="dxa"/>
            <w:tcBorders>
              <w:top w:val="nil"/>
              <w:left w:val="nil"/>
              <w:bottom w:val="nil"/>
              <w:right w:val="nil"/>
            </w:tcBorders>
            <w:vAlign w:val="bottom"/>
          </w:tcPr>
          <w:p w:rsidR="007C1C31" w:rsidRPr="00D22811" w:rsidRDefault="007C1C31" w:rsidP="00521C76">
            <w:pPr>
              <w:rPr>
                <w:rFonts w:cs="Arial"/>
                <w:sz w:val="20"/>
                <w:szCs w:val="20"/>
              </w:rPr>
            </w:pPr>
          </w:p>
        </w:tc>
      </w:tr>
      <w:tr w:rsidR="007C1C31" w:rsidRPr="00D22811" w:rsidTr="009837F9">
        <w:tc>
          <w:tcPr>
            <w:tcW w:w="2520" w:type="dxa"/>
            <w:gridSpan w:val="9"/>
            <w:tcBorders>
              <w:top w:val="nil"/>
              <w:left w:val="nil"/>
              <w:bottom w:val="nil"/>
              <w:right w:val="nil"/>
            </w:tcBorders>
            <w:vAlign w:val="center"/>
          </w:tcPr>
          <w:p w:rsidR="007C1C31" w:rsidRPr="00D22811" w:rsidRDefault="0005547A" w:rsidP="00521C76">
            <w:pPr>
              <w:rPr>
                <w:rFonts w:cs="Arial"/>
                <w:sz w:val="20"/>
                <w:szCs w:val="20"/>
              </w:rPr>
            </w:pPr>
            <w:r w:rsidRPr="00D22811">
              <w:rPr>
                <w:rFonts w:cs="Arial"/>
                <w:sz w:val="20"/>
                <w:szCs w:val="20"/>
              </w:rPr>
              <w:t>Major Utility Relocations</w:t>
            </w:r>
          </w:p>
        </w:tc>
        <w:tc>
          <w:tcPr>
            <w:tcW w:w="6210" w:type="dxa"/>
            <w:gridSpan w:val="4"/>
            <w:tcBorders>
              <w:top w:val="nil"/>
              <w:left w:val="nil"/>
              <w:bottom w:val="dotted" w:sz="4" w:space="0" w:color="auto"/>
              <w:right w:val="nil"/>
            </w:tcBorders>
            <w:vAlign w:val="center"/>
          </w:tcPr>
          <w:p w:rsidR="007C1C31" w:rsidRPr="00D22811" w:rsidRDefault="007C1C31" w:rsidP="00521C76">
            <w:pPr>
              <w:rPr>
                <w:rFonts w:cs="Arial"/>
                <w:sz w:val="20"/>
                <w:szCs w:val="20"/>
              </w:rPr>
            </w:pPr>
          </w:p>
        </w:tc>
        <w:tc>
          <w:tcPr>
            <w:tcW w:w="540" w:type="dxa"/>
            <w:tcBorders>
              <w:top w:val="nil"/>
              <w:left w:val="nil"/>
              <w:bottom w:val="nil"/>
              <w:right w:val="nil"/>
            </w:tcBorders>
            <w:vAlign w:val="bottom"/>
          </w:tcPr>
          <w:p w:rsidR="007C1C31" w:rsidRPr="00D22811" w:rsidRDefault="004A5468" w:rsidP="00521C76">
            <w:pPr>
              <w:rPr>
                <w:rFonts w:cs="Arial"/>
                <w:sz w:val="20"/>
                <w:szCs w:val="20"/>
              </w:rPr>
            </w:pPr>
            <w:r w:rsidRPr="00D22811">
              <w:rPr>
                <w:rFonts w:cs="Arial"/>
                <w:sz w:val="20"/>
                <w:szCs w:val="20"/>
              </w:rPr>
              <w:t>17</w:t>
            </w:r>
          </w:p>
        </w:tc>
      </w:tr>
      <w:tr w:rsidR="007C1C31" w:rsidRPr="00D22811" w:rsidTr="009837F9">
        <w:trPr>
          <w:trHeight w:hRule="exact" w:val="144"/>
        </w:trPr>
        <w:tc>
          <w:tcPr>
            <w:tcW w:w="2520" w:type="dxa"/>
            <w:gridSpan w:val="9"/>
            <w:tcBorders>
              <w:top w:val="nil"/>
              <w:left w:val="nil"/>
              <w:bottom w:val="nil"/>
              <w:right w:val="nil"/>
            </w:tcBorders>
            <w:vAlign w:val="center"/>
          </w:tcPr>
          <w:p w:rsidR="007C1C31" w:rsidRPr="00D22811" w:rsidRDefault="007C1C31" w:rsidP="00521C76">
            <w:pPr>
              <w:rPr>
                <w:rFonts w:cs="Arial"/>
                <w:sz w:val="20"/>
                <w:szCs w:val="20"/>
              </w:rPr>
            </w:pPr>
          </w:p>
        </w:tc>
        <w:tc>
          <w:tcPr>
            <w:tcW w:w="6210" w:type="dxa"/>
            <w:gridSpan w:val="4"/>
            <w:tcBorders>
              <w:top w:val="dotted" w:sz="4" w:space="0" w:color="auto"/>
              <w:left w:val="nil"/>
              <w:bottom w:val="nil"/>
              <w:right w:val="nil"/>
            </w:tcBorders>
            <w:vAlign w:val="center"/>
          </w:tcPr>
          <w:p w:rsidR="007C1C31" w:rsidRPr="00D22811" w:rsidRDefault="007C1C31" w:rsidP="00521C76">
            <w:pPr>
              <w:rPr>
                <w:rFonts w:cs="Arial"/>
                <w:sz w:val="20"/>
                <w:szCs w:val="20"/>
              </w:rPr>
            </w:pPr>
          </w:p>
        </w:tc>
        <w:tc>
          <w:tcPr>
            <w:tcW w:w="540" w:type="dxa"/>
            <w:tcBorders>
              <w:top w:val="nil"/>
              <w:left w:val="nil"/>
              <w:bottom w:val="nil"/>
              <w:right w:val="nil"/>
            </w:tcBorders>
            <w:vAlign w:val="bottom"/>
          </w:tcPr>
          <w:p w:rsidR="007C1C31" w:rsidRPr="00D22811" w:rsidRDefault="007C1C31" w:rsidP="00521C76">
            <w:pPr>
              <w:rPr>
                <w:rFonts w:cs="Arial"/>
                <w:sz w:val="20"/>
                <w:szCs w:val="20"/>
              </w:rPr>
            </w:pPr>
          </w:p>
        </w:tc>
      </w:tr>
      <w:tr w:rsidR="007C1C31" w:rsidRPr="00D22811" w:rsidTr="009837F9">
        <w:tc>
          <w:tcPr>
            <w:tcW w:w="1890" w:type="dxa"/>
            <w:gridSpan w:val="5"/>
            <w:tcBorders>
              <w:top w:val="nil"/>
              <w:left w:val="nil"/>
              <w:bottom w:val="nil"/>
              <w:right w:val="nil"/>
            </w:tcBorders>
            <w:vAlign w:val="center"/>
          </w:tcPr>
          <w:p w:rsidR="007C1C31" w:rsidRPr="00D22811" w:rsidRDefault="0005547A" w:rsidP="00521C76">
            <w:pPr>
              <w:rPr>
                <w:rFonts w:cs="Arial"/>
                <w:sz w:val="20"/>
                <w:szCs w:val="20"/>
              </w:rPr>
            </w:pPr>
            <w:r w:rsidRPr="00D22811">
              <w:rPr>
                <w:rFonts w:cs="Arial"/>
                <w:sz w:val="20"/>
                <w:szCs w:val="20"/>
              </w:rPr>
              <w:t>Highway Lighting</w:t>
            </w:r>
          </w:p>
        </w:tc>
        <w:tc>
          <w:tcPr>
            <w:tcW w:w="6840" w:type="dxa"/>
            <w:gridSpan w:val="8"/>
            <w:tcBorders>
              <w:top w:val="nil"/>
              <w:left w:val="nil"/>
              <w:bottom w:val="dotted" w:sz="4" w:space="0" w:color="auto"/>
              <w:right w:val="nil"/>
            </w:tcBorders>
            <w:vAlign w:val="center"/>
          </w:tcPr>
          <w:p w:rsidR="007C1C31" w:rsidRPr="00D22811" w:rsidRDefault="007C1C31" w:rsidP="00521C76">
            <w:pPr>
              <w:rPr>
                <w:rFonts w:cs="Arial"/>
                <w:sz w:val="20"/>
                <w:szCs w:val="20"/>
              </w:rPr>
            </w:pPr>
          </w:p>
        </w:tc>
        <w:tc>
          <w:tcPr>
            <w:tcW w:w="540" w:type="dxa"/>
            <w:tcBorders>
              <w:top w:val="nil"/>
              <w:left w:val="nil"/>
              <w:bottom w:val="nil"/>
              <w:right w:val="nil"/>
            </w:tcBorders>
            <w:vAlign w:val="bottom"/>
          </w:tcPr>
          <w:p w:rsidR="007C1C31" w:rsidRPr="00D22811" w:rsidRDefault="004A5468" w:rsidP="00521C76">
            <w:pPr>
              <w:rPr>
                <w:rFonts w:cs="Arial"/>
                <w:sz w:val="20"/>
                <w:szCs w:val="20"/>
              </w:rPr>
            </w:pPr>
            <w:r w:rsidRPr="00D22811">
              <w:rPr>
                <w:rFonts w:cs="Arial"/>
                <w:sz w:val="20"/>
                <w:szCs w:val="20"/>
              </w:rPr>
              <w:t>21</w:t>
            </w:r>
          </w:p>
        </w:tc>
      </w:tr>
      <w:tr w:rsidR="007C1C31" w:rsidRPr="00D22811" w:rsidTr="009837F9">
        <w:trPr>
          <w:trHeight w:hRule="exact" w:val="144"/>
        </w:trPr>
        <w:tc>
          <w:tcPr>
            <w:tcW w:w="1890" w:type="dxa"/>
            <w:gridSpan w:val="5"/>
            <w:tcBorders>
              <w:top w:val="nil"/>
              <w:left w:val="nil"/>
              <w:bottom w:val="nil"/>
              <w:right w:val="nil"/>
            </w:tcBorders>
            <w:vAlign w:val="center"/>
          </w:tcPr>
          <w:p w:rsidR="007C1C31" w:rsidRPr="00D22811" w:rsidRDefault="007C1C31" w:rsidP="00521C76">
            <w:pPr>
              <w:rPr>
                <w:rFonts w:cs="Arial"/>
                <w:sz w:val="20"/>
                <w:szCs w:val="20"/>
              </w:rPr>
            </w:pPr>
          </w:p>
        </w:tc>
        <w:tc>
          <w:tcPr>
            <w:tcW w:w="6840" w:type="dxa"/>
            <w:gridSpan w:val="8"/>
            <w:tcBorders>
              <w:top w:val="dotted" w:sz="4" w:space="0" w:color="auto"/>
              <w:left w:val="nil"/>
              <w:bottom w:val="nil"/>
              <w:right w:val="nil"/>
            </w:tcBorders>
            <w:vAlign w:val="center"/>
          </w:tcPr>
          <w:p w:rsidR="007C1C31" w:rsidRPr="00D22811" w:rsidRDefault="007C1C31" w:rsidP="00521C76">
            <w:pPr>
              <w:rPr>
                <w:rFonts w:cs="Arial"/>
                <w:sz w:val="20"/>
                <w:szCs w:val="20"/>
              </w:rPr>
            </w:pPr>
          </w:p>
        </w:tc>
        <w:tc>
          <w:tcPr>
            <w:tcW w:w="540" w:type="dxa"/>
            <w:tcBorders>
              <w:top w:val="nil"/>
              <w:left w:val="nil"/>
              <w:bottom w:val="nil"/>
              <w:right w:val="nil"/>
            </w:tcBorders>
            <w:vAlign w:val="bottom"/>
          </w:tcPr>
          <w:p w:rsidR="007C1C31" w:rsidRPr="00D22811" w:rsidRDefault="007C1C31" w:rsidP="00521C76">
            <w:pPr>
              <w:rPr>
                <w:rFonts w:cs="Arial"/>
                <w:sz w:val="20"/>
                <w:szCs w:val="20"/>
              </w:rPr>
            </w:pPr>
          </w:p>
        </w:tc>
      </w:tr>
      <w:tr w:rsidR="007C1C31" w:rsidRPr="00D22811" w:rsidTr="009837F9">
        <w:tc>
          <w:tcPr>
            <w:tcW w:w="1800" w:type="dxa"/>
            <w:gridSpan w:val="4"/>
            <w:tcBorders>
              <w:top w:val="nil"/>
              <w:left w:val="nil"/>
              <w:bottom w:val="nil"/>
              <w:right w:val="nil"/>
            </w:tcBorders>
            <w:vAlign w:val="center"/>
          </w:tcPr>
          <w:p w:rsidR="007C1C31" w:rsidRPr="00D22811" w:rsidRDefault="0005547A" w:rsidP="00521C76">
            <w:pPr>
              <w:rPr>
                <w:rFonts w:cs="Arial"/>
                <w:sz w:val="20"/>
                <w:szCs w:val="20"/>
              </w:rPr>
            </w:pPr>
            <w:r w:rsidRPr="00D22811">
              <w:rPr>
                <w:rFonts w:cs="Arial"/>
                <w:sz w:val="20"/>
                <w:szCs w:val="20"/>
              </w:rPr>
              <w:t>Design Aesthetics</w:t>
            </w:r>
          </w:p>
        </w:tc>
        <w:tc>
          <w:tcPr>
            <w:tcW w:w="6930" w:type="dxa"/>
            <w:gridSpan w:val="9"/>
            <w:tcBorders>
              <w:top w:val="nil"/>
              <w:left w:val="nil"/>
              <w:bottom w:val="dotted" w:sz="4" w:space="0" w:color="auto"/>
              <w:right w:val="nil"/>
            </w:tcBorders>
            <w:vAlign w:val="center"/>
          </w:tcPr>
          <w:p w:rsidR="007C1C31" w:rsidRPr="00D22811" w:rsidRDefault="007C1C31" w:rsidP="00521C76">
            <w:pPr>
              <w:rPr>
                <w:rFonts w:cs="Arial"/>
                <w:sz w:val="20"/>
                <w:szCs w:val="20"/>
              </w:rPr>
            </w:pPr>
          </w:p>
        </w:tc>
        <w:tc>
          <w:tcPr>
            <w:tcW w:w="540" w:type="dxa"/>
            <w:tcBorders>
              <w:top w:val="nil"/>
              <w:left w:val="nil"/>
              <w:bottom w:val="nil"/>
              <w:right w:val="nil"/>
            </w:tcBorders>
            <w:vAlign w:val="bottom"/>
          </w:tcPr>
          <w:p w:rsidR="007C1C31" w:rsidRPr="00D22811" w:rsidRDefault="004A5468" w:rsidP="00521C76">
            <w:pPr>
              <w:rPr>
                <w:rFonts w:cs="Arial"/>
                <w:sz w:val="20"/>
                <w:szCs w:val="20"/>
              </w:rPr>
            </w:pPr>
            <w:r w:rsidRPr="00D22811">
              <w:rPr>
                <w:rFonts w:cs="Arial"/>
                <w:sz w:val="20"/>
                <w:szCs w:val="20"/>
              </w:rPr>
              <w:t>22</w:t>
            </w:r>
          </w:p>
        </w:tc>
      </w:tr>
      <w:tr w:rsidR="007C1C31" w:rsidRPr="00D22811" w:rsidTr="009837F9">
        <w:trPr>
          <w:trHeight w:hRule="exact" w:val="144"/>
        </w:trPr>
        <w:tc>
          <w:tcPr>
            <w:tcW w:w="1800" w:type="dxa"/>
            <w:gridSpan w:val="4"/>
            <w:tcBorders>
              <w:top w:val="nil"/>
              <w:left w:val="nil"/>
              <w:bottom w:val="nil"/>
              <w:right w:val="nil"/>
            </w:tcBorders>
            <w:vAlign w:val="center"/>
          </w:tcPr>
          <w:p w:rsidR="007C1C31" w:rsidRPr="00D22811" w:rsidRDefault="007C1C31" w:rsidP="00521C76">
            <w:pPr>
              <w:rPr>
                <w:rFonts w:cs="Arial"/>
                <w:sz w:val="20"/>
                <w:szCs w:val="20"/>
              </w:rPr>
            </w:pPr>
          </w:p>
        </w:tc>
        <w:tc>
          <w:tcPr>
            <w:tcW w:w="6930" w:type="dxa"/>
            <w:gridSpan w:val="9"/>
            <w:tcBorders>
              <w:top w:val="dotted" w:sz="4" w:space="0" w:color="auto"/>
              <w:left w:val="nil"/>
              <w:bottom w:val="nil"/>
              <w:right w:val="nil"/>
            </w:tcBorders>
            <w:vAlign w:val="center"/>
          </w:tcPr>
          <w:p w:rsidR="007C1C31" w:rsidRPr="00D22811" w:rsidRDefault="007C1C31" w:rsidP="00521C76">
            <w:pPr>
              <w:rPr>
                <w:rFonts w:cs="Arial"/>
                <w:sz w:val="20"/>
                <w:szCs w:val="20"/>
              </w:rPr>
            </w:pPr>
          </w:p>
        </w:tc>
        <w:tc>
          <w:tcPr>
            <w:tcW w:w="540" w:type="dxa"/>
            <w:tcBorders>
              <w:top w:val="nil"/>
              <w:left w:val="nil"/>
              <w:bottom w:val="nil"/>
              <w:right w:val="nil"/>
            </w:tcBorders>
            <w:vAlign w:val="bottom"/>
          </w:tcPr>
          <w:p w:rsidR="007C1C31" w:rsidRPr="00D22811" w:rsidRDefault="007C1C31" w:rsidP="00521C76">
            <w:pPr>
              <w:rPr>
                <w:rFonts w:cs="Arial"/>
                <w:sz w:val="20"/>
                <w:szCs w:val="20"/>
              </w:rPr>
            </w:pPr>
          </w:p>
        </w:tc>
      </w:tr>
      <w:tr w:rsidR="007C1C31" w:rsidRPr="00D22811" w:rsidTr="009837F9">
        <w:tc>
          <w:tcPr>
            <w:tcW w:w="2250" w:type="dxa"/>
            <w:gridSpan w:val="8"/>
            <w:tcBorders>
              <w:top w:val="nil"/>
              <w:left w:val="nil"/>
              <w:bottom w:val="nil"/>
              <w:right w:val="nil"/>
            </w:tcBorders>
            <w:vAlign w:val="center"/>
          </w:tcPr>
          <w:p w:rsidR="007C1C31" w:rsidRPr="00D22811" w:rsidRDefault="0005547A" w:rsidP="00EC6C77">
            <w:pPr>
              <w:rPr>
                <w:rFonts w:cs="Arial"/>
                <w:sz w:val="20"/>
                <w:szCs w:val="20"/>
              </w:rPr>
            </w:pPr>
            <w:r w:rsidRPr="00D22811">
              <w:rPr>
                <w:rFonts w:cs="Arial"/>
                <w:sz w:val="20"/>
                <w:szCs w:val="20"/>
              </w:rPr>
              <w:t>Railroad Coordination</w:t>
            </w:r>
          </w:p>
        </w:tc>
        <w:tc>
          <w:tcPr>
            <w:tcW w:w="6480" w:type="dxa"/>
            <w:gridSpan w:val="5"/>
            <w:tcBorders>
              <w:top w:val="nil"/>
              <w:left w:val="nil"/>
              <w:bottom w:val="dotted" w:sz="4" w:space="0" w:color="auto"/>
              <w:right w:val="nil"/>
            </w:tcBorders>
            <w:vAlign w:val="center"/>
          </w:tcPr>
          <w:p w:rsidR="007C1C31" w:rsidRPr="00D22811" w:rsidRDefault="007C1C31" w:rsidP="00521C76">
            <w:pPr>
              <w:rPr>
                <w:rFonts w:cs="Arial"/>
                <w:sz w:val="20"/>
                <w:szCs w:val="20"/>
              </w:rPr>
            </w:pPr>
          </w:p>
        </w:tc>
        <w:tc>
          <w:tcPr>
            <w:tcW w:w="540" w:type="dxa"/>
            <w:tcBorders>
              <w:top w:val="nil"/>
              <w:left w:val="nil"/>
              <w:bottom w:val="nil"/>
              <w:right w:val="nil"/>
            </w:tcBorders>
            <w:vAlign w:val="bottom"/>
          </w:tcPr>
          <w:p w:rsidR="007C1C31" w:rsidRPr="00D22811" w:rsidRDefault="004A5468" w:rsidP="00521C76">
            <w:pPr>
              <w:rPr>
                <w:rFonts w:cs="Arial"/>
                <w:sz w:val="20"/>
                <w:szCs w:val="20"/>
              </w:rPr>
            </w:pPr>
            <w:r w:rsidRPr="00D22811">
              <w:rPr>
                <w:rFonts w:cs="Arial"/>
                <w:sz w:val="20"/>
                <w:szCs w:val="20"/>
              </w:rPr>
              <w:t>25</w:t>
            </w:r>
          </w:p>
        </w:tc>
      </w:tr>
      <w:tr w:rsidR="007C1C31" w:rsidRPr="00D22811" w:rsidTr="009837F9">
        <w:trPr>
          <w:trHeight w:hRule="exact" w:val="144"/>
        </w:trPr>
        <w:tc>
          <w:tcPr>
            <w:tcW w:w="2250" w:type="dxa"/>
            <w:gridSpan w:val="8"/>
            <w:tcBorders>
              <w:top w:val="nil"/>
              <w:left w:val="nil"/>
              <w:bottom w:val="nil"/>
              <w:right w:val="nil"/>
            </w:tcBorders>
            <w:vAlign w:val="center"/>
          </w:tcPr>
          <w:p w:rsidR="007C1C31" w:rsidRPr="00D22811" w:rsidRDefault="007C1C31" w:rsidP="00521C76">
            <w:pPr>
              <w:rPr>
                <w:rFonts w:cs="Arial"/>
                <w:sz w:val="20"/>
                <w:szCs w:val="20"/>
              </w:rPr>
            </w:pPr>
          </w:p>
        </w:tc>
        <w:tc>
          <w:tcPr>
            <w:tcW w:w="6480" w:type="dxa"/>
            <w:gridSpan w:val="5"/>
            <w:tcBorders>
              <w:top w:val="dotted" w:sz="4" w:space="0" w:color="auto"/>
              <w:left w:val="nil"/>
              <w:bottom w:val="nil"/>
              <w:right w:val="nil"/>
            </w:tcBorders>
            <w:vAlign w:val="center"/>
          </w:tcPr>
          <w:p w:rsidR="007C1C31" w:rsidRPr="00D22811" w:rsidRDefault="007C1C31" w:rsidP="00521C76">
            <w:pPr>
              <w:rPr>
                <w:rFonts w:cs="Arial"/>
                <w:sz w:val="20"/>
                <w:szCs w:val="20"/>
              </w:rPr>
            </w:pPr>
          </w:p>
        </w:tc>
        <w:tc>
          <w:tcPr>
            <w:tcW w:w="540" w:type="dxa"/>
            <w:tcBorders>
              <w:top w:val="nil"/>
              <w:left w:val="nil"/>
              <w:bottom w:val="nil"/>
              <w:right w:val="nil"/>
            </w:tcBorders>
            <w:vAlign w:val="bottom"/>
          </w:tcPr>
          <w:p w:rsidR="007C1C31" w:rsidRPr="00D22811" w:rsidRDefault="007C1C31" w:rsidP="00521C76">
            <w:pPr>
              <w:rPr>
                <w:rFonts w:cs="Arial"/>
                <w:sz w:val="20"/>
                <w:szCs w:val="20"/>
              </w:rPr>
            </w:pPr>
          </w:p>
        </w:tc>
      </w:tr>
      <w:tr w:rsidR="007C1C31" w:rsidRPr="00D22811" w:rsidTr="009837F9">
        <w:tc>
          <w:tcPr>
            <w:tcW w:w="4140" w:type="dxa"/>
            <w:gridSpan w:val="12"/>
            <w:tcBorders>
              <w:top w:val="nil"/>
              <w:left w:val="nil"/>
              <w:bottom w:val="nil"/>
              <w:right w:val="nil"/>
            </w:tcBorders>
            <w:vAlign w:val="center"/>
          </w:tcPr>
          <w:p w:rsidR="007C1C31" w:rsidRPr="00D22811" w:rsidRDefault="0005547A" w:rsidP="00EC6C77">
            <w:pPr>
              <w:rPr>
                <w:rFonts w:cs="Arial"/>
                <w:sz w:val="20"/>
                <w:szCs w:val="20"/>
              </w:rPr>
            </w:pPr>
            <w:r w:rsidRPr="00D22811">
              <w:rPr>
                <w:rFonts w:cs="Arial"/>
                <w:sz w:val="20"/>
                <w:szCs w:val="20"/>
              </w:rPr>
              <w:t>Value Engineering/Constructability Review</w:t>
            </w:r>
          </w:p>
        </w:tc>
        <w:tc>
          <w:tcPr>
            <w:tcW w:w="4590" w:type="dxa"/>
            <w:tcBorders>
              <w:top w:val="nil"/>
              <w:left w:val="nil"/>
              <w:bottom w:val="dotted" w:sz="4" w:space="0" w:color="auto"/>
              <w:right w:val="nil"/>
            </w:tcBorders>
            <w:vAlign w:val="center"/>
          </w:tcPr>
          <w:p w:rsidR="007C1C31" w:rsidRPr="00D22811" w:rsidRDefault="007C1C31" w:rsidP="00521C76">
            <w:pPr>
              <w:rPr>
                <w:rFonts w:cs="Arial"/>
                <w:sz w:val="20"/>
                <w:szCs w:val="20"/>
              </w:rPr>
            </w:pPr>
          </w:p>
        </w:tc>
        <w:tc>
          <w:tcPr>
            <w:tcW w:w="540" w:type="dxa"/>
            <w:tcBorders>
              <w:top w:val="nil"/>
              <w:left w:val="nil"/>
              <w:bottom w:val="nil"/>
              <w:right w:val="nil"/>
            </w:tcBorders>
            <w:vAlign w:val="bottom"/>
          </w:tcPr>
          <w:p w:rsidR="007C1C31" w:rsidRPr="00D22811" w:rsidRDefault="004A5468" w:rsidP="00521C76">
            <w:pPr>
              <w:rPr>
                <w:rFonts w:cs="Arial"/>
                <w:sz w:val="20"/>
                <w:szCs w:val="20"/>
              </w:rPr>
            </w:pPr>
            <w:r w:rsidRPr="00D22811">
              <w:rPr>
                <w:rFonts w:cs="Arial"/>
                <w:sz w:val="20"/>
                <w:szCs w:val="20"/>
              </w:rPr>
              <w:t>27</w:t>
            </w:r>
          </w:p>
        </w:tc>
      </w:tr>
      <w:tr w:rsidR="007C1C31" w:rsidRPr="00D22811" w:rsidTr="009837F9">
        <w:trPr>
          <w:trHeight w:hRule="exact" w:val="144"/>
        </w:trPr>
        <w:tc>
          <w:tcPr>
            <w:tcW w:w="4140" w:type="dxa"/>
            <w:gridSpan w:val="12"/>
            <w:tcBorders>
              <w:top w:val="nil"/>
              <w:left w:val="nil"/>
              <w:bottom w:val="nil"/>
              <w:right w:val="nil"/>
            </w:tcBorders>
            <w:vAlign w:val="center"/>
          </w:tcPr>
          <w:p w:rsidR="007C1C31" w:rsidRPr="00D22811" w:rsidRDefault="007C1C31" w:rsidP="00521C76">
            <w:pPr>
              <w:rPr>
                <w:rFonts w:cs="Arial"/>
                <w:sz w:val="20"/>
                <w:szCs w:val="20"/>
              </w:rPr>
            </w:pPr>
          </w:p>
        </w:tc>
        <w:tc>
          <w:tcPr>
            <w:tcW w:w="4590" w:type="dxa"/>
            <w:tcBorders>
              <w:top w:val="dotted" w:sz="4" w:space="0" w:color="auto"/>
              <w:left w:val="nil"/>
              <w:bottom w:val="nil"/>
              <w:right w:val="nil"/>
            </w:tcBorders>
            <w:vAlign w:val="center"/>
          </w:tcPr>
          <w:p w:rsidR="007C1C31" w:rsidRPr="00D22811" w:rsidRDefault="007C1C31" w:rsidP="00521C76">
            <w:pPr>
              <w:rPr>
                <w:rFonts w:cs="Arial"/>
                <w:sz w:val="20"/>
                <w:szCs w:val="20"/>
              </w:rPr>
            </w:pPr>
          </w:p>
        </w:tc>
        <w:tc>
          <w:tcPr>
            <w:tcW w:w="540" w:type="dxa"/>
            <w:tcBorders>
              <w:top w:val="nil"/>
              <w:left w:val="nil"/>
              <w:bottom w:val="nil"/>
              <w:right w:val="nil"/>
            </w:tcBorders>
            <w:vAlign w:val="bottom"/>
          </w:tcPr>
          <w:p w:rsidR="007C1C31" w:rsidRPr="00D22811" w:rsidRDefault="007C1C31" w:rsidP="00521C76">
            <w:pPr>
              <w:rPr>
                <w:rFonts w:cs="Arial"/>
                <w:sz w:val="20"/>
                <w:szCs w:val="20"/>
              </w:rPr>
            </w:pPr>
          </w:p>
        </w:tc>
      </w:tr>
      <w:tr w:rsidR="007C1C31" w:rsidRPr="00D22811" w:rsidTr="009837F9">
        <w:tc>
          <w:tcPr>
            <w:tcW w:w="2250" w:type="dxa"/>
            <w:gridSpan w:val="8"/>
            <w:tcBorders>
              <w:top w:val="nil"/>
              <w:left w:val="nil"/>
              <w:bottom w:val="nil"/>
              <w:right w:val="nil"/>
            </w:tcBorders>
            <w:vAlign w:val="center"/>
          </w:tcPr>
          <w:p w:rsidR="007C1C31" w:rsidRPr="00D22811" w:rsidRDefault="0005547A" w:rsidP="00EC6C77">
            <w:pPr>
              <w:rPr>
                <w:rFonts w:cs="Arial"/>
                <w:sz w:val="20"/>
                <w:szCs w:val="20"/>
              </w:rPr>
            </w:pPr>
            <w:r w:rsidRPr="00D22811">
              <w:rPr>
                <w:rFonts w:cs="Arial"/>
                <w:sz w:val="20"/>
                <w:szCs w:val="20"/>
              </w:rPr>
              <w:t>Maintenance of Traffic</w:t>
            </w:r>
          </w:p>
        </w:tc>
        <w:tc>
          <w:tcPr>
            <w:tcW w:w="6480" w:type="dxa"/>
            <w:gridSpan w:val="5"/>
            <w:tcBorders>
              <w:top w:val="nil"/>
              <w:left w:val="nil"/>
              <w:bottom w:val="dotted" w:sz="4" w:space="0" w:color="auto"/>
              <w:right w:val="nil"/>
            </w:tcBorders>
            <w:vAlign w:val="center"/>
          </w:tcPr>
          <w:p w:rsidR="007C1C31" w:rsidRPr="00D22811" w:rsidRDefault="007C1C31" w:rsidP="00521C76">
            <w:pPr>
              <w:rPr>
                <w:rFonts w:cs="Arial"/>
                <w:sz w:val="20"/>
                <w:szCs w:val="20"/>
              </w:rPr>
            </w:pPr>
          </w:p>
        </w:tc>
        <w:tc>
          <w:tcPr>
            <w:tcW w:w="540" w:type="dxa"/>
            <w:tcBorders>
              <w:top w:val="nil"/>
              <w:left w:val="nil"/>
              <w:bottom w:val="nil"/>
              <w:right w:val="nil"/>
            </w:tcBorders>
            <w:vAlign w:val="bottom"/>
          </w:tcPr>
          <w:p w:rsidR="007C1C31" w:rsidRPr="00D22811" w:rsidRDefault="004A5468" w:rsidP="00521C76">
            <w:pPr>
              <w:rPr>
                <w:rFonts w:cs="Arial"/>
                <w:sz w:val="20"/>
                <w:szCs w:val="20"/>
              </w:rPr>
            </w:pPr>
            <w:r w:rsidRPr="00D22811">
              <w:rPr>
                <w:rFonts w:cs="Arial"/>
                <w:sz w:val="20"/>
                <w:szCs w:val="20"/>
              </w:rPr>
              <w:t>28</w:t>
            </w:r>
          </w:p>
        </w:tc>
      </w:tr>
      <w:tr w:rsidR="007C1C31" w:rsidRPr="00D22811" w:rsidTr="009837F9">
        <w:trPr>
          <w:trHeight w:hRule="exact" w:val="144"/>
        </w:trPr>
        <w:tc>
          <w:tcPr>
            <w:tcW w:w="2250" w:type="dxa"/>
            <w:gridSpan w:val="8"/>
            <w:tcBorders>
              <w:top w:val="nil"/>
              <w:left w:val="nil"/>
              <w:bottom w:val="nil"/>
              <w:right w:val="nil"/>
            </w:tcBorders>
            <w:vAlign w:val="center"/>
          </w:tcPr>
          <w:p w:rsidR="007C1C31" w:rsidRPr="00D22811" w:rsidRDefault="007C1C31" w:rsidP="00521C76">
            <w:pPr>
              <w:rPr>
                <w:rFonts w:cs="Arial"/>
                <w:sz w:val="20"/>
                <w:szCs w:val="20"/>
              </w:rPr>
            </w:pPr>
          </w:p>
        </w:tc>
        <w:tc>
          <w:tcPr>
            <w:tcW w:w="6480" w:type="dxa"/>
            <w:gridSpan w:val="5"/>
            <w:tcBorders>
              <w:top w:val="dotted" w:sz="4" w:space="0" w:color="auto"/>
              <w:left w:val="nil"/>
              <w:bottom w:val="nil"/>
              <w:right w:val="nil"/>
            </w:tcBorders>
            <w:vAlign w:val="center"/>
          </w:tcPr>
          <w:p w:rsidR="007C1C31" w:rsidRPr="00D22811" w:rsidRDefault="007C1C31" w:rsidP="00521C76">
            <w:pPr>
              <w:rPr>
                <w:rFonts w:cs="Arial"/>
                <w:sz w:val="20"/>
                <w:szCs w:val="20"/>
              </w:rPr>
            </w:pPr>
          </w:p>
        </w:tc>
        <w:tc>
          <w:tcPr>
            <w:tcW w:w="540" w:type="dxa"/>
            <w:tcBorders>
              <w:top w:val="nil"/>
              <w:left w:val="nil"/>
              <w:bottom w:val="nil"/>
              <w:right w:val="nil"/>
            </w:tcBorders>
            <w:vAlign w:val="bottom"/>
          </w:tcPr>
          <w:p w:rsidR="007C1C31" w:rsidRPr="00D22811" w:rsidRDefault="007C1C31" w:rsidP="00521C76">
            <w:pPr>
              <w:rPr>
                <w:rFonts w:cs="Arial"/>
                <w:sz w:val="20"/>
                <w:szCs w:val="20"/>
              </w:rPr>
            </w:pPr>
          </w:p>
        </w:tc>
      </w:tr>
      <w:tr w:rsidR="007C1C31" w:rsidRPr="00D22811" w:rsidTr="009837F9">
        <w:tc>
          <w:tcPr>
            <w:tcW w:w="1440" w:type="dxa"/>
            <w:gridSpan w:val="2"/>
            <w:tcBorders>
              <w:top w:val="nil"/>
              <w:left w:val="nil"/>
              <w:bottom w:val="nil"/>
              <w:right w:val="nil"/>
            </w:tcBorders>
            <w:vAlign w:val="center"/>
          </w:tcPr>
          <w:p w:rsidR="007C1C31" w:rsidRPr="00D22811" w:rsidRDefault="00F556FE" w:rsidP="00EC6C77">
            <w:pPr>
              <w:rPr>
                <w:rFonts w:cs="Arial"/>
                <w:sz w:val="20"/>
                <w:szCs w:val="20"/>
              </w:rPr>
            </w:pPr>
            <w:r w:rsidRPr="00D22811">
              <w:rPr>
                <w:rFonts w:cs="Arial"/>
                <w:sz w:val="20"/>
                <w:szCs w:val="20"/>
              </w:rPr>
              <w:t>Right-of-</w:t>
            </w:r>
            <w:r w:rsidR="0005547A" w:rsidRPr="00D22811">
              <w:rPr>
                <w:rFonts w:cs="Arial"/>
                <w:sz w:val="20"/>
                <w:szCs w:val="20"/>
              </w:rPr>
              <w:t>Way</w:t>
            </w:r>
          </w:p>
        </w:tc>
        <w:tc>
          <w:tcPr>
            <w:tcW w:w="7290" w:type="dxa"/>
            <w:gridSpan w:val="11"/>
            <w:tcBorders>
              <w:top w:val="nil"/>
              <w:left w:val="nil"/>
              <w:bottom w:val="dotted" w:sz="4" w:space="0" w:color="auto"/>
              <w:right w:val="nil"/>
            </w:tcBorders>
            <w:vAlign w:val="center"/>
          </w:tcPr>
          <w:p w:rsidR="007C1C31" w:rsidRPr="00D22811" w:rsidRDefault="007C1C31" w:rsidP="00521C76">
            <w:pPr>
              <w:rPr>
                <w:rFonts w:cs="Arial"/>
                <w:sz w:val="20"/>
                <w:szCs w:val="20"/>
              </w:rPr>
            </w:pPr>
          </w:p>
        </w:tc>
        <w:tc>
          <w:tcPr>
            <w:tcW w:w="540" w:type="dxa"/>
            <w:tcBorders>
              <w:top w:val="nil"/>
              <w:left w:val="nil"/>
              <w:bottom w:val="nil"/>
              <w:right w:val="nil"/>
            </w:tcBorders>
            <w:vAlign w:val="bottom"/>
          </w:tcPr>
          <w:p w:rsidR="007C1C31" w:rsidRPr="00D22811" w:rsidRDefault="004A5468" w:rsidP="00521C76">
            <w:pPr>
              <w:rPr>
                <w:rFonts w:cs="Arial"/>
                <w:sz w:val="20"/>
                <w:szCs w:val="20"/>
              </w:rPr>
            </w:pPr>
            <w:r w:rsidRPr="00D22811">
              <w:rPr>
                <w:rFonts w:cs="Arial"/>
                <w:sz w:val="20"/>
                <w:szCs w:val="20"/>
              </w:rPr>
              <w:t>33</w:t>
            </w:r>
          </w:p>
        </w:tc>
      </w:tr>
      <w:tr w:rsidR="007C1C31" w:rsidRPr="00D22811" w:rsidTr="009837F9">
        <w:trPr>
          <w:trHeight w:hRule="exact" w:val="144"/>
        </w:trPr>
        <w:tc>
          <w:tcPr>
            <w:tcW w:w="1440" w:type="dxa"/>
            <w:gridSpan w:val="2"/>
            <w:tcBorders>
              <w:top w:val="nil"/>
              <w:left w:val="nil"/>
              <w:bottom w:val="nil"/>
              <w:right w:val="nil"/>
            </w:tcBorders>
            <w:vAlign w:val="center"/>
          </w:tcPr>
          <w:p w:rsidR="007C1C31" w:rsidRPr="00D22811" w:rsidRDefault="007C1C31" w:rsidP="00521C76">
            <w:pPr>
              <w:rPr>
                <w:rFonts w:cs="Arial"/>
                <w:sz w:val="20"/>
                <w:szCs w:val="20"/>
              </w:rPr>
            </w:pPr>
          </w:p>
        </w:tc>
        <w:tc>
          <w:tcPr>
            <w:tcW w:w="7290" w:type="dxa"/>
            <w:gridSpan w:val="11"/>
            <w:tcBorders>
              <w:top w:val="dotted" w:sz="4" w:space="0" w:color="auto"/>
              <w:left w:val="nil"/>
              <w:bottom w:val="nil"/>
              <w:right w:val="nil"/>
            </w:tcBorders>
            <w:vAlign w:val="center"/>
          </w:tcPr>
          <w:p w:rsidR="007C1C31" w:rsidRPr="00D22811" w:rsidRDefault="007C1C31" w:rsidP="00521C76">
            <w:pPr>
              <w:rPr>
                <w:rFonts w:cs="Arial"/>
                <w:sz w:val="20"/>
                <w:szCs w:val="20"/>
              </w:rPr>
            </w:pPr>
          </w:p>
        </w:tc>
        <w:tc>
          <w:tcPr>
            <w:tcW w:w="540" w:type="dxa"/>
            <w:tcBorders>
              <w:top w:val="nil"/>
              <w:left w:val="nil"/>
              <w:bottom w:val="nil"/>
              <w:right w:val="nil"/>
            </w:tcBorders>
            <w:vAlign w:val="bottom"/>
          </w:tcPr>
          <w:p w:rsidR="007C1C31" w:rsidRPr="00D22811" w:rsidRDefault="007C1C31" w:rsidP="00521C76">
            <w:pPr>
              <w:rPr>
                <w:rFonts w:cs="Arial"/>
                <w:sz w:val="20"/>
                <w:szCs w:val="20"/>
              </w:rPr>
            </w:pPr>
          </w:p>
        </w:tc>
      </w:tr>
      <w:tr w:rsidR="007C1C31" w:rsidRPr="00D22811" w:rsidTr="009837F9">
        <w:tc>
          <w:tcPr>
            <w:tcW w:w="3240" w:type="dxa"/>
            <w:gridSpan w:val="11"/>
            <w:tcBorders>
              <w:top w:val="nil"/>
              <w:left w:val="nil"/>
              <w:bottom w:val="nil"/>
              <w:right w:val="nil"/>
            </w:tcBorders>
            <w:vAlign w:val="center"/>
          </w:tcPr>
          <w:p w:rsidR="007C1C31" w:rsidRPr="00D22811" w:rsidRDefault="001562CA" w:rsidP="001562CA">
            <w:pPr>
              <w:rPr>
                <w:rFonts w:cs="Arial"/>
                <w:sz w:val="20"/>
                <w:szCs w:val="20"/>
              </w:rPr>
            </w:pPr>
            <w:r w:rsidRPr="00D22811">
              <w:rPr>
                <w:rFonts w:cs="Arial"/>
                <w:sz w:val="20"/>
                <w:szCs w:val="20"/>
              </w:rPr>
              <w:t xml:space="preserve">Estimated Project </w:t>
            </w:r>
            <w:r w:rsidR="0005547A" w:rsidRPr="00D22811">
              <w:rPr>
                <w:rFonts w:cs="Arial"/>
                <w:sz w:val="20"/>
                <w:szCs w:val="20"/>
              </w:rPr>
              <w:t xml:space="preserve">Cost </w:t>
            </w:r>
            <w:r w:rsidRPr="00D22811">
              <w:rPr>
                <w:rFonts w:cs="Arial"/>
                <w:sz w:val="20"/>
                <w:szCs w:val="20"/>
              </w:rPr>
              <w:t>Summary</w:t>
            </w:r>
          </w:p>
        </w:tc>
        <w:tc>
          <w:tcPr>
            <w:tcW w:w="5490" w:type="dxa"/>
            <w:gridSpan w:val="2"/>
            <w:tcBorders>
              <w:top w:val="nil"/>
              <w:left w:val="nil"/>
              <w:bottom w:val="dotted" w:sz="4" w:space="0" w:color="auto"/>
              <w:right w:val="nil"/>
            </w:tcBorders>
            <w:vAlign w:val="center"/>
          </w:tcPr>
          <w:p w:rsidR="007C1C31" w:rsidRPr="00D22811" w:rsidRDefault="007C1C31" w:rsidP="00521C76">
            <w:pPr>
              <w:rPr>
                <w:rFonts w:cs="Arial"/>
                <w:sz w:val="20"/>
                <w:szCs w:val="20"/>
              </w:rPr>
            </w:pPr>
          </w:p>
        </w:tc>
        <w:tc>
          <w:tcPr>
            <w:tcW w:w="540" w:type="dxa"/>
            <w:tcBorders>
              <w:top w:val="nil"/>
              <w:left w:val="nil"/>
              <w:bottom w:val="nil"/>
              <w:right w:val="nil"/>
            </w:tcBorders>
            <w:vAlign w:val="bottom"/>
          </w:tcPr>
          <w:p w:rsidR="007C1C31" w:rsidRPr="00D22811" w:rsidRDefault="004A5468" w:rsidP="00521C76">
            <w:pPr>
              <w:rPr>
                <w:rFonts w:cs="Arial"/>
                <w:sz w:val="20"/>
                <w:szCs w:val="20"/>
              </w:rPr>
            </w:pPr>
            <w:r w:rsidRPr="00D22811">
              <w:rPr>
                <w:rFonts w:cs="Arial"/>
                <w:sz w:val="20"/>
                <w:szCs w:val="20"/>
              </w:rPr>
              <w:t>34</w:t>
            </w:r>
          </w:p>
        </w:tc>
      </w:tr>
    </w:tbl>
    <w:p w:rsidR="007C1C31" w:rsidRPr="00D22811" w:rsidRDefault="007C1C31" w:rsidP="00CB08C6">
      <w:pPr>
        <w:jc w:val="left"/>
        <w:rPr>
          <w:sz w:val="20"/>
          <w:szCs w:val="20"/>
        </w:rPr>
      </w:pPr>
    </w:p>
    <w:p w:rsidR="0037624F" w:rsidRPr="00D22811" w:rsidRDefault="0037624F" w:rsidP="0037624F">
      <w:pPr>
        <w:pStyle w:val="Heading9"/>
        <w:jc w:val="both"/>
      </w:pPr>
      <w:r w:rsidRPr="00D22811">
        <w:t>List of Exhibits</w:t>
      </w:r>
    </w:p>
    <w:tbl>
      <w:tblPr>
        <w:tblW w:w="9180" w:type="dxa"/>
        <w:tblInd w:w="108" w:type="dxa"/>
        <w:tblLook w:val="04A0"/>
      </w:tblPr>
      <w:tblGrid>
        <w:gridCol w:w="1080"/>
        <w:gridCol w:w="90"/>
        <w:gridCol w:w="4608"/>
        <w:gridCol w:w="3402"/>
      </w:tblGrid>
      <w:tr w:rsidR="009A7B82" w:rsidRPr="00D22811" w:rsidTr="0092431F">
        <w:trPr>
          <w:gridAfter w:val="1"/>
          <w:wAfter w:w="3402" w:type="dxa"/>
          <w:trHeight w:hRule="exact" w:val="43"/>
        </w:trPr>
        <w:tc>
          <w:tcPr>
            <w:tcW w:w="1170" w:type="dxa"/>
            <w:gridSpan w:val="2"/>
          </w:tcPr>
          <w:p w:rsidR="009A7B82" w:rsidRPr="00D22811" w:rsidRDefault="009A7B82" w:rsidP="0037624F">
            <w:pPr>
              <w:rPr>
                <w:sz w:val="22"/>
                <w:szCs w:val="22"/>
              </w:rPr>
            </w:pPr>
          </w:p>
        </w:tc>
        <w:tc>
          <w:tcPr>
            <w:tcW w:w="4608" w:type="dxa"/>
          </w:tcPr>
          <w:p w:rsidR="009A7B82" w:rsidRPr="00D22811" w:rsidRDefault="009A7B82" w:rsidP="0037624F">
            <w:pPr>
              <w:rPr>
                <w:sz w:val="22"/>
                <w:szCs w:val="22"/>
              </w:rPr>
            </w:pPr>
          </w:p>
        </w:tc>
      </w:tr>
      <w:tr w:rsidR="009A7B82" w:rsidRPr="00D22811" w:rsidTr="009837F9">
        <w:tc>
          <w:tcPr>
            <w:tcW w:w="1080" w:type="dxa"/>
          </w:tcPr>
          <w:p w:rsidR="009A7B82" w:rsidRPr="00D22811" w:rsidRDefault="009A7B82" w:rsidP="0037624F">
            <w:pPr>
              <w:rPr>
                <w:sz w:val="20"/>
                <w:szCs w:val="20"/>
              </w:rPr>
            </w:pPr>
            <w:r w:rsidRPr="00D22811">
              <w:rPr>
                <w:sz w:val="20"/>
                <w:szCs w:val="20"/>
              </w:rPr>
              <w:t>Exhibit 1</w:t>
            </w:r>
          </w:p>
        </w:tc>
        <w:tc>
          <w:tcPr>
            <w:tcW w:w="8100" w:type="dxa"/>
            <w:gridSpan w:val="3"/>
          </w:tcPr>
          <w:p w:rsidR="009A7B82" w:rsidRPr="00D22811" w:rsidRDefault="00C479B7" w:rsidP="0037624F">
            <w:pPr>
              <w:rPr>
                <w:sz w:val="20"/>
                <w:szCs w:val="20"/>
              </w:rPr>
            </w:pPr>
            <w:r w:rsidRPr="00D22811">
              <w:rPr>
                <w:sz w:val="20"/>
                <w:szCs w:val="20"/>
              </w:rPr>
              <w:t>Project Location and Study Area</w:t>
            </w:r>
          </w:p>
        </w:tc>
      </w:tr>
      <w:tr w:rsidR="009A7B82" w:rsidRPr="00D22811" w:rsidTr="009837F9">
        <w:tc>
          <w:tcPr>
            <w:tcW w:w="1080" w:type="dxa"/>
          </w:tcPr>
          <w:p w:rsidR="009A7B82" w:rsidRPr="00D22811" w:rsidRDefault="009A7B82" w:rsidP="0037624F">
            <w:pPr>
              <w:rPr>
                <w:sz w:val="20"/>
                <w:szCs w:val="20"/>
              </w:rPr>
            </w:pPr>
            <w:r w:rsidRPr="00D22811">
              <w:rPr>
                <w:sz w:val="20"/>
                <w:szCs w:val="20"/>
              </w:rPr>
              <w:t>Exhibit 2</w:t>
            </w:r>
          </w:p>
        </w:tc>
        <w:tc>
          <w:tcPr>
            <w:tcW w:w="8100" w:type="dxa"/>
            <w:gridSpan w:val="3"/>
          </w:tcPr>
          <w:p w:rsidR="009A7B82" w:rsidRPr="00D22811" w:rsidRDefault="00C479B7" w:rsidP="0037624F">
            <w:pPr>
              <w:rPr>
                <w:sz w:val="20"/>
                <w:szCs w:val="20"/>
              </w:rPr>
            </w:pPr>
            <w:r w:rsidRPr="00D22811">
              <w:rPr>
                <w:sz w:val="20"/>
                <w:szCs w:val="20"/>
              </w:rPr>
              <w:t>I-75 Mainline Geometric Sections</w:t>
            </w:r>
          </w:p>
        </w:tc>
      </w:tr>
      <w:tr w:rsidR="009A7B82" w:rsidRPr="00D22811" w:rsidTr="009837F9">
        <w:tc>
          <w:tcPr>
            <w:tcW w:w="1080" w:type="dxa"/>
          </w:tcPr>
          <w:p w:rsidR="009A7B82" w:rsidRPr="00D22811" w:rsidRDefault="009A7B82" w:rsidP="0037624F">
            <w:pPr>
              <w:rPr>
                <w:sz w:val="20"/>
                <w:szCs w:val="20"/>
              </w:rPr>
            </w:pPr>
            <w:r w:rsidRPr="00D22811">
              <w:rPr>
                <w:sz w:val="20"/>
                <w:szCs w:val="20"/>
              </w:rPr>
              <w:t>Exhibit 3</w:t>
            </w:r>
          </w:p>
        </w:tc>
        <w:tc>
          <w:tcPr>
            <w:tcW w:w="8100" w:type="dxa"/>
            <w:gridSpan w:val="3"/>
          </w:tcPr>
          <w:p w:rsidR="009A7B82" w:rsidRPr="00D22811" w:rsidRDefault="00C479B7" w:rsidP="0037624F">
            <w:pPr>
              <w:rPr>
                <w:sz w:val="20"/>
                <w:szCs w:val="20"/>
              </w:rPr>
            </w:pPr>
            <w:r w:rsidRPr="00D22811">
              <w:rPr>
                <w:sz w:val="20"/>
                <w:szCs w:val="20"/>
              </w:rPr>
              <w:t>Design Completion Risk Guidelines for Cost Estimating of Major Projects</w:t>
            </w:r>
          </w:p>
        </w:tc>
      </w:tr>
      <w:tr w:rsidR="009A7B82" w:rsidRPr="00D22811" w:rsidTr="009837F9">
        <w:tc>
          <w:tcPr>
            <w:tcW w:w="1080" w:type="dxa"/>
          </w:tcPr>
          <w:p w:rsidR="009A7B82" w:rsidRPr="00D22811" w:rsidRDefault="009A7B82" w:rsidP="0037624F">
            <w:pPr>
              <w:rPr>
                <w:sz w:val="20"/>
                <w:szCs w:val="20"/>
              </w:rPr>
            </w:pPr>
            <w:r w:rsidRPr="00D22811">
              <w:rPr>
                <w:sz w:val="20"/>
                <w:szCs w:val="20"/>
              </w:rPr>
              <w:t>Exhibit 4</w:t>
            </w:r>
          </w:p>
        </w:tc>
        <w:tc>
          <w:tcPr>
            <w:tcW w:w="8100" w:type="dxa"/>
            <w:gridSpan w:val="3"/>
          </w:tcPr>
          <w:p w:rsidR="009A7B82" w:rsidRPr="00D22811" w:rsidRDefault="00C479B7" w:rsidP="00C479B7">
            <w:pPr>
              <w:rPr>
                <w:sz w:val="20"/>
                <w:szCs w:val="20"/>
              </w:rPr>
            </w:pPr>
            <w:r w:rsidRPr="00D22811">
              <w:rPr>
                <w:sz w:val="20"/>
                <w:szCs w:val="20"/>
              </w:rPr>
              <w:t>FY08-09 Business Plan Inflation Calculator – Project #1</w:t>
            </w:r>
          </w:p>
        </w:tc>
      </w:tr>
      <w:tr w:rsidR="009A7B82" w:rsidRPr="00D22811" w:rsidTr="009837F9">
        <w:tc>
          <w:tcPr>
            <w:tcW w:w="1080" w:type="dxa"/>
          </w:tcPr>
          <w:p w:rsidR="009A7B82" w:rsidRPr="00D22811" w:rsidRDefault="009A7B82" w:rsidP="0037624F">
            <w:pPr>
              <w:rPr>
                <w:sz w:val="20"/>
                <w:szCs w:val="20"/>
              </w:rPr>
            </w:pPr>
            <w:r w:rsidRPr="00D22811">
              <w:rPr>
                <w:sz w:val="20"/>
                <w:szCs w:val="20"/>
              </w:rPr>
              <w:t>Exhibit 5</w:t>
            </w:r>
          </w:p>
        </w:tc>
        <w:tc>
          <w:tcPr>
            <w:tcW w:w="8100" w:type="dxa"/>
            <w:gridSpan w:val="3"/>
          </w:tcPr>
          <w:p w:rsidR="009A7B82" w:rsidRPr="00D22811" w:rsidRDefault="00C479B7" w:rsidP="0037624F">
            <w:pPr>
              <w:rPr>
                <w:sz w:val="20"/>
                <w:szCs w:val="20"/>
              </w:rPr>
            </w:pPr>
            <w:r w:rsidRPr="00D22811">
              <w:rPr>
                <w:sz w:val="20"/>
                <w:szCs w:val="20"/>
              </w:rPr>
              <w:t>FY08-09 Business Plan Inflation Calculator – Projects #2-#8</w:t>
            </w:r>
          </w:p>
        </w:tc>
      </w:tr>
      <w:tr w:rsidR="009A7B82" w:rsidRPr="00D22811" w:rsidTr="009837F9">
        <w:tc>
          <w:tcPr>
            <w:tcW w:w="1080" w:type="dxa"/>
          </w:tcPr>
          <w:p w:rsidR="009A7B82" w:rsidRPr="00D22811" w:rsidRDefault="009A7B82" w:rsidP="0037624F">
            <w:pPr>
              <w:rPr>
                <w:sz w:val="20"/>
                <w:szCs w:val="20"/>
              </w:rPr>
            </w:pPr>
            <w:r w:rsidRPr="00D22811">
              <w:rPr>
                <w:sz w:val="20"/>
                <w:szCs w:val="20"/>
              </w:rPr>
              <w:t>Exhibit 6</w:t>
            </w:r>
          </w:p>
        </w:tc>
        <w:tc>
          <w:tcPr>
            <w:tcW w:w="8100" w:type="dxa"/>
            <w:gridSpan w:val="3"/>
          </w:tcPr>
          <w:p w:rsidR="009A7B82" w:rsidRPr="00D22811" w:rsidRDefault="00C479B7" w:rsidP="0037624F">
            <w:pPr>
              <w:rPr>
                <w:sz w:val="20"/>
                <w:szCs w:val="20"/>
              </w:rPr>
            </w:pPr>
            <w:r w:rsidRPr="00D22811">
              <w:rPr>
                <w:sz w:val="20"/>
                <w:szCs w:val="20"/>
              </w:rPr>
              <w:t>Cost Estimate</w:t>
            </w:r>
          </w:p>
        </w:tc>
      </w:tr>
      <w:tr w:rsidR="009A7B82" w:rsidRPr="00D22811" w:rsidTr="009837F9">
        <w:tc>
          <w:tcPr>
            <w:tcW w:w="1080" w:type="dxa"/>
          </w:tcPr>
          <w:p w:rsidR="009A7B82" w:rsidRPr="00D22811" w:rsidRDefault="009A7B82" w:rsidP="0037624F">
            <w:pPr>
              <w:rPr>
                <w:sz w:val="20"/>
                <w:szCs w:val="20"/>
              </w:rPr>
            </w:pPr>
            <w:r w:rsidRPr="00D22811">
              <w:rPr>
                <w:sz w:val="20"/>
                <w:szCs w:val="20"/>
              </w:rPr>
              <w:t>Exhibit 7</w:t>
            </w:r>
          </w:p>
        </w:tc>
        <w:tc>
          <w:tcPr>
            <w:tcW w:w="8100" w:type="dxa"/>
            <w:gridSpan w:val="3"/>
          </w:tcPr>
          <w:p w:rsidR="009A7B82" w:rsidRPr="00D22811" w:rsidRDefault="00C479B7" w:rsidP="0037624F">
            <w:pPr>
              <w:rPr>
                <w:sz w:val="20"/>
                <w:szCs w:val="20"/>
              </w:rPr>
            </w:pPr>
            <w:r w:rsidRPr="00D22811">
              <w:rPr>
                <w:sz w:val="20"/>
                <w:szCs w:val="20"/>
              </w:rPr>
              <w:t>Project Cost Estimate Breakdown</w:t>
            </w:r>
          </w:p>
        </w:tc>
      </w:tr>
      <w:tr w:rsidR="009A7B82" w:rsidRPr="00D22811" w:rsidTr="009837F9">
        <w:tc>
          <w:tcPr>
            <w:tcW w:w="1080" w:type="dxa"/>
          </w:tcPr>
          <w:p w:rsidR="009A7B82" w:rsidRPr="00D22811" w:rsidRDefault="009A7B82" w:rsidP="0037624F">
            <w:pPr>
              <w:rPr>
                <w:sz w:val="20"/>
                <w:szCs w:val="20"/>
              </w:rPr>
            </w:pPr>
            <w:r w:rsidRPr="00D22811">
              <w:rPr>
                <w:sz w:val="20"/>
                <w:szCs w:val="20"/>
              </w:rPr>
              <w:t>Exhibit 8</w:t>
            </w:r>
          </w:p>
        </w:tc>
        <w:tc>
          <w:tcPr>
            <w:tcW w:w="8100" w:type="dxa"/>
            <w:gridSpan w:val="3"/>
          </w:tcPr>
          <w:p w:rsidR="009A7B82" w:rsidRPr="00D22811" w:rsidRDefault="00C479B7" w:rsidP="00C479B7">
            <w:pPr>
              <w:rPr>
                <w:sz w:val="20"/>
                <w:szCs w:val="20"/>
              </w:rPr>
            </w:pPr>
            <w:r w:rsidRPr="00D22811">
              <w:rPr>
                <w:sz w:val="20"/>
                <w:szCs w:val="20"/>
              </w:rPr>
              <w:t>Project Phasing Schematic – Sheet 1 of 2</w:t>
            </w:r>
          </w:p>
        </w:tc>
      </w:tr>
      <w:tr w:rsidR="009A7B82" w:rsidRPr="00D22811" w:rsidTr="009837F9">
        <w:tc>
          <w:tcPr>
            <w:tcW w:w="1080" w:type="dxa"/>
          </w:tcPr>
          <w:p w:rsidR="009A7B82" w:rsidRPr="00D22811" w:rsidRDefault="009A7B82" w:rsidP="0037624F">
            <w:pPr>
              <w:rPr>
                <w:sz w:val="20"/>
                <w:szCs w:val="20"/>
              </w:rPr>
            </w:pPr>
            <w:r w:rsidRPr="00D22811">
              <w:rPr>
                <w:sz w:val="20"/>
                <w:szCs w:val="20"/>
              </w:rPr>
              <w:t>Exhibit 9</w:t>
            </w:r>
          </w:p>
        </w:tc>
        <w:tc>
          <w:tcPr>
            <w:tcW w:w="8100" w:type="dxa"/>
            <w:gridSpan w:val="3"/>
          </w:tcPr>
          <w:p w:rsidR="009A7B82" w:rsidRPr="00D22811" w:rsidRDefault="00C479B7" w:rsidP="00C479B7">
            <w:pPr>
              <w:rPr>
                <w:sz w:val="20"/>
                <w:szCs w:val="20"/>
              </w:rPr>
            </w:pPr>
            <w:r w:rsidRPr="00D22811">
              <w:rPr>
                <w:sz w:val="20"/>
                <w:szCs w:val="20"/>
              </w:rPr>
              <w:t>Project Phasing Schematic – Sheet 2 of 2</w:t>
            </w:r>
          </w:p>
        </w:tc>
      </w:tr>
    </w:tbl>
    <w:p w:rsidR="0037624F" w:rsidRPr="00D22811" w:rsidRDefault="0037624F" w:rsidP="0037624F">
      <w:pPr>
        <w:rPr>
          <w:sz w:val="20"/>
          <w:szCs w:val="20"/>
        </w:rPr>
      </w:pPr>
    </w:p>
    <w:p w:rsidR="0037624F" w:rsidRPr="00D22811" w:rsidRDefault="0037624F" w:rsidP="0037624F">
      <w:pPr>
        <w:pStyle w:val="Heading9"/>
        <w:jc w:val="both"/>
      </w:pPr>
      <w:r w:rsidRPr="00D22811">
        <w:t>Appendices</w:t>
      </w:r>
    </w:p>
    <w:tbl>
      <w:tblPr>
        <w:tblW w:w="9270" w:type="dxa"/>
        <w:tblInd w:w="108" w:type="dxa"/>
        <w:tblLook w:val="04A0"/>
      </w:tblPr>
      <w:tblGrid>
        <w:gridCol w:w="1350"/>
        <w:gridCol w:w="90"/>
        <w:gridCol w:w="4608"/>
        <w:gridCol w:w="3222"/>
      </w:tblGrid>
      <w:tr w:rsidR="009A7B82" w:rsidRPr="00D22811" w:rsidTr="009837F9">
        <w:trPr>
          <w:gridAfter w:val="1"/>
          <w:wAfter w:w="3222" w:type="dxa"/>
          <w:trHeight w:hRule="exact" w:val="43"/>
        </w:trPr>
        <w:tc>
          <w:tcPr>
            <w:tcW w:w="1440" w:type="dxa"/>
            <w:gridSpan w:val="2"/>
          </w:tcPr>
          <w:p w:rsidR="009A7B82" w:rsidRPr="00D22811" w:rsidRDefault="009A7B82" w:rsidP="009A7B82">
            <w:pPr>
              <w:rPr>
                <w:sz w:val="22"/>
                <w:szCs w:val="22"/>
              </w:rPr>
            </w:pPr>
          </w:p>
        </w:tc>
        <w:tc>
          <w:tcPr>
            <w:tcW w:w="4608" w:type="dxa"/>
          </w:tcPr>
          <w:p w:rsidR="009A7B82" w:rsidRPr="00D22811" w:rsidRDefault="009A7B82" w:rsidP="009A7B82">
            <w:pPr>
              <w:rPr>
                <w:sz w:val="22"/>
                <w:szCs w:val="22"/>
              </w:rPr>
            </w:pPr>
          </w:p>
        </w:tc>
      </w:tr>
      <w:tr w:rsidR="009A7B82" w:rsidRPr="00D22811" w:rsidTr="009837F9">
        <w:tc>
          <w:tcPr>
            <w:tcW w:w="1350" w:type="dxa"/>
          </w:tcPr>
          <w:p w:rsidR="009A7B82" w:rsidRPr="00D22811" w:rsidRDefault="009A7B82" w:rsidP="009A7B82">
            <w:pPr>
              <w:rPr>
                <w:sz w:val="20"/>
                <w:szCs w:val="20"/>
              </w:rPr>
            </w:pPr>
            <w:r w:rsidRPr="00D22811">
              <w:rPr>
                <w:sz w:val="20"/>
                <w:szCs w:val="20"/>
              </w:rPr>
              <w:t>Appendix A</w:t>
            </w:r>
          </w:p>
        </w:tc>
        <w:tc>
          <w:tcPr>
            <w:tcW w:w="7920" w:type="dxa"/>
            <w:gridSpan w:val="3"/>
          </w:tcPr>
          <w:p w:rsidR="009A7B82" w:rsidRPr="00D22811" w:rsidRDefault="00595428" w:rsidP="009A7B82">
            <w:pPr>
              <w:rPr>
                <w:sz w:val="20"/>
                <w:szCs w:val="20"/>
              </w:rPr>
            </w:pPr>
            <w:r w:rsidRPr="00D22811">
              <w:rPr>
                <w:sz w:val="20"/>
                <w:szCs w:val="20"/>
              </w:rPr>
              <w:t>Pavement Design</w:t>
            </w:r>
          </w:p>
        </w:tc>
      </w:tr>
      <w:tr w:rsidR="009A7B82" w:rsidRPr="00D22811" w:rsidTr="009837F9">
        <w:tc>
          <w:tcPr>
            <w:tcW w:w="1350" w:type="dxa"/>
          </w:tcPr>
          <w:p w:rsidR="009A7B82" w:rsidRPr="00D22811" w:rsidRDefault="009A7B82" w:rsidP="009A7B82">
            <w:pPr>
              <w:rPr>
                <w:sz w:val="20"/>
                <w:szCs w:val="20"/>
              </w:rPr>
            </w:pPr>
            <w:r w:rsidRPr="00D22811">
              <w:rPr>
                <w:sz w:val="20"/>
                <w:szCs w:val="20"/>
              </w:rPr>
              <w:t>Appendix B</w:t>
            </w:r>
          </w:p>
        </w:tc>
        <w:tc>
          <w:tcPr>
            <w:tcW w:w="7920" w:type="dxa"/>
            <w:gridSpan w:val="3"/>
          </w:tcPr>
          <w:p w:rsidR="009A7B82" w:rsidRPr="00D22811" w:rsidRDefault="00595428" w:rsidP="00595428">
            <w:pPr>
              <w:rPr>
                <w:sz w:val="20"/>
                <w:szCs w:val="20"/>
              </w:rPr>
            </w:pPr>
            <w:r w:rsidRPr="00D22811">
              <w:rPr>
                <w:sz w:val="20"/>
                <w:szCs w:val="20"/>
              </w:rPr>
              <w:t xml:space="preserve">LD-33 </w:t>
            </w:r>
            <w:r w:rsidR="002A764F">
              <w:rPr>
                <w:sz w:val="20"/>
                <w:szCs w:val="20"/>
              </w:rPr>
              <w:t xml:space="preserve">&amp; LD-35 </w:t>
            </w:r>
            <w:r w:rsidRPr="00D22811">
              <w:rPr>
                <w:sz w:val="20"/>
                <w:szCs w:val="20"/>
              </w:rPr>
              <w:t>Form</w:t>
            </w:r>
            <w:r w:rsidR="002A764F">
              <w:rPr>
                <w:sz w:val="20"/>
                <w:szCs w:val="20"/>
              </w:rPr>
              <w:t>s</w:t>
            </w:r>
            <w:r w:rsidRPr="00D22811">
              <w:rPr>
                <w:sz w:val="20"/>
                <w:szCs w:val="20"/>
              </w:rPr>
              <w:t xml:space="preserve"> </w:t>
            </w:r>
          </w:p>
        </w:tc>
      </w:tr>
      <w:tr w:rsidR="009A7B82" w:rsidRPr="00D22811" w:rsidTr="009837F9">
        <w:tc>
          <w:tcPr>
            <w:tcW w:w="1350" w:type="dxa"/>
          </w:tcPr>
          <w:p w:rsidR="009A7B82" w:rsidRPr="00D22811" w:rsidRDefault="009A7B82" w:rsidP="009A7B82">
            <w:pPr>
              <w:rPr>
                <w:sz w:val="20"/>
                <w:szCs w:val="20"/>
              </w:rPr>
            </w:pPr>
            <w:r w:rsidRPr="00D22811">
              <w:rPr>
                <w:sz w:val="20"/>
                <w:szCs w:val="20"/>
              </w:rPr>
              <w:t>Appendix C</w:t>
            </w:r>
          </w:p>
        </w:tc>
        <w:tc>
          <w:tcPr>
            <w:tcW w:w="7920" w:type="dxa"/>
            <w:gridSpan w:val="3"/>
          </w:tcPr>
          <w:p w:rsidR="009A7B82" w:rsidRPr="00D22811" w:rsidRDefault="00595428" w:rsidP="00595428">
            <w:pPr>
              <w:rPr>
                <w:sz w:val="20"/>
                <w:szCs w:val="20"/>
              </w:rPr>
            </w:pPr>
            <w:r w:rsidRPr="00D22811">
              <w:rPr>
                <w:sz w:val="20"/>
                <w:szCs w:val="20"/>
              </w:rPr>
              <w:t xml:space="preserve">Signal Warrant Analysis </w:t>
            </w:r>
          </w:p>
        </w:tc>
      </w:tr>
      <w:tr w:rsidR="009A7B82" w:rsidRPr="00D22811" w:rsidTr="009837F9">
        <w:tc>
          <w:tcPr>
            <w:tcW w:w="1350" w:type="dxa"/>
          </w:tcPr>
          <w:p w:rsidR="009A7B82" w:rsidRPr="00D22811" w:rsidRDefault="009A7B82" w:rsidP="009A7B82">
            <w:pPr>
              <w:rPr>
                <w:sz w:val="20"/>
                <w:szCs w:val="20"/>
              </w:rPr>
            </w:pPr>
            <w:r w:rsidRPr="00D22811">
              <w:rPr>
                <w:sz w:val="20"/>
                <w:szCs w:val="20"/>
              </w:rPr>
              <w:t>Appendix D</w:t>
            </w:r>
          </w:p>
        </w:tc>
        <w:tc>
          <w:tcPr>
            <w:tcW w:w="7920" w:type="dxa"/>
            <w:gridSpan w:val="3"/>
          </w:tcPr>
          <w:p w:rsidR="009A7B82" w:rsidRPr="00D22811" w:rsidRDefault="00595428" w:rsidP="00DC6928">
            <w:pPr>
              <w:rPr>
                <w:sz w:val="20"/>
                <w:szCs w:val="20"/>
              </w:rPr>
            </w:pPr>
            <w:r w:rsidRPr="00D22811">
              <w:rPr>
                <w:sz w:val="20"/>
                <w:szCs w:val="20"/>
              </w:rPr>
              <w:t>Railroad Correspondence</w:t>
            </w:r>
          </w:p>
        </w:tc>
      </w:tr>
      <w:tr w:rsidR="009A7B82" w:rsidRPr="00D22811" w:rsidTr="009837F9">
        <w:tc>
          <w:tcPr>
            <w:tcW w:w="1350" w:type="dxa"/>
          </w:tcPr>
          <w:p w:rsidR="009A7B82" w:rsidRPr="00D22811" w:rsidRDefault="009A7B82" w:rsidP="009A7B82">
            <w:pPr>
              <w:rPr>
                <w:sz w:val="20"/>
                <w:szCs w:val="20"/>
              </w:rPr>
            </w:pPr>
            <w:r w:rsidRPr="00D22811">
              <w:rPr>
                <w:sz w:val="20"/>
                <w:szCs w:val="20"/>
              </w:rPr>
              <w:t>Appendix E</w:t>
            </w:r>
          </w:p>
        </w:tc>
        <w:tc>
          <w:tcPr>
            <w:tcW w:w="7920" w:type="dxa"/>
            <w:gridSpan w:val="3"/>
          </w:tcPr>
          <w:p w:rsidR="009A7B82" w:rsidRPr="00D22811" w:rsidRDefault="00595428" w:rsidP="009A7B82">
            <w:pPr>
              <w:rPr>
                <w:sz w:val="20"/>
                <w:szCs w:val="20"/>
              </w:rPr>
            </w:pPr>
            <w:r w:rsidRPr="00D22811">
              <w:rPr>
                <w:sz w:val="20"/>
                <w:szCs w:val="20"/>
              </w:rPr>
              <w:t>Cost Estimate Documentation</w:t>
            </w:r>
          </w:p>
        </w:tc>
      </w:tr>
      <w:tr w:rsidR="009837F9" w:rsidRPr="00D22811" w:rsidTr="009837F9">
        <w:tc>
          <w:tcPr>
            <w:tcW w:w="1350" w:type="dxa"/>
          </w:tcPr>
          <w:p w:rsidR="009837F9" w:rsidRPr="00D22811" w:rsidRDefault="009837F9" w:rsidP="009837F9">
            <w:pPr>
              <w:rPr>
                <w:sz w:val="20"/>
                <w:szCs w:val="20"/>
              </w:rPr>
            </w:pPr>
            <w:r w:rsidRPr="00D22811">
              <w:rPr>
                <w:sz w:val="20"/>
                <w:szCs w:val="20"/>
              </w:rPr>
              <w:t>Appendix F</w:t>
            </w:r>
          </w:p>
        </w:tc>
        <w:tc>
          <w:tcPr>
            <w:tcW w:w="7920" w:type="dxa"/>
            <w:gridSpan w:val="3"/>
          </w:tcPr>
          <w:p w:rsidR="009837F9" w:rsidRPr="00D22811" w:rsidRDefault="002B63C7" w:rsidP="002B63C7">
            <w:pPr>
              <w:rPr>
                <w:sz w:val="20"/>
                <w:szCs w:val="20"/>
              </w:rPr>
            </w:pPr>
            <w:r w:rsidRPr="00D22811">
              <w:rPr>
                <w:sz w:val="20"/>
                <w:szCs w:val="20"/>
              </w:rPr>
              <w:t>Detailed Design Development Schedule</w:t>
            </w:r>
          </w:p>
        </w:tc>
      </w:tr>
      <w:tr w:rsidR="009837F9" w:rsidRPr="00D22811" w:rsidTr="009837F9">
        <w:tc>
          <w:tcPr>
            <w:tcW w:w="1350" w:type="dxa"/>
          </w:tcPr>
          <w:p w:rsidR="009837F9" w:rsidRPr="00D22811" w:rsidRDefault="009837F9" w:rsidP="009837F9">
            <w:pPr>
              <w:rPr>
                <w:sz w:val="20"/>
                <w:szCs w:val="20"/>
              </w:rPr>
            </w:pPr>
            <w:r w:rsidRPr="00D22811">
              <w:rPr>
                <w:sz w:val="20"/>
                <w:szCs w:val="20"/>
              </w:rPr>
              <w:t>Appendix G</w:t>
            </w:r>
          </w:p>
        </w:tc>
        <w:tc>
          <w:tcPr>
            <w:tcW w:w="7920" w:type="dxa"/>
            <w:gridSpan w:val="3"/>
          </w:tcPr>
          <w:p w:rsidR="009837F9" w:rsidRPr="00D22811" w:rsidRDefault="002B63C7" w:rsidP="009837F9">
            <w:pPr>
              <w:rPr>
                <w:sz w:val="20"/>
                <w:szCs w:val="20"/>
              </w:rPr>
            </w:pPr>
            <w:r w:rsidRPr="00D22811">
              <w:rPr>
                <w:sz w:val="20"/>
                <w:szCs w:val="20"/>
              </w:rPr>
              <w:t>Right-of-Way Spreadsheets</w:t>
            </w:r>
          </w:p>
        </w:tc>
      </w:tr>
      <w:tr w:rsidR="002B63C7" w:rsidRPr="00D22811" w:rsidTr="002B63C7">
        <w:tc>
          <w:tcPr>
            <w:tcW w:w="1350" w:type="dxa"/>
          </w:tcPr>
          <w:p w:rsidR="002B63C7" w:rsidRPr="00D22811" w:rsidRDefault="002B63C7" w:rsidP="002B63C7">
            <w:pPr>
              <w:rPr>
                <w:sz w:val="20"/>
                <w:szCs w:val="20"/>
              </w:rPr>
            </w:pPr>
            <w:r w:rsidRPr="00D22811">
              <w:rPr>
                <w:sz w:val="20"/>
                <w:szCs w:val="20"/>
              </w:rPr>
              <w:t>Appendix H</w:t>
            </w:r>
          </w:p>
        </w:tc>
        <w:tc>
          <w:tcPr>
            <w:tcW w:w="7920" w:type="dxa"/>
            <w:gridSpan w:val="3"/>
          </w:tcPr>
          <w:p w:rsidR="002B63C7" w:rsidRPr="00D22811" w:rsidRDefault="002B63C7" w:rsidP="002B63C7">
            <w:pPr>
              <w:rPr>
                <w:sz w:val="20"/>
                <w:szCs w:val="20"/>
              </w:rPr>
            </w:pPr>
            <w:r w:rsidRPr="00D22811">
              <w:rPr>
                <w:sz w:val="20"/>
                <w:szCs w:val="20"/>
              </w:rPr>
              <w:t>Drainage Calculations</w:t>
            </w:r>
          </w:p>
        </w:tc>
      </w:tr>
    </w:tbl>
    <w:p w:rsidR="00B73E0D" w:rsidRPr="00D22811" w:rsidRDefault="00B73E0D" w:rsidP="00CB08C6">
      <w:pPr>
        <w:jc w:val="left"/>
        <w:sectPr w:rsidR="00B73E0D" w:rsidRPr="00D22811" w:rsidSect="00B73E0D">
          <w:headerReference w:type="default" r:id="rId8"/>
          <w:footerReference w:type="default" r:id="rId9"/>
          <w:headerReference w:type="first" r:id="rId10"/>
          <w:footerReference w:type="first" r:id="rId11"/>
          <w:pgSz w:w="12240" w:h="15840" w:code="1"/>
          <w:pgMar w:top="1440" w:right="1440" w:bottom="1440" w:left="1800" w:header="720" w:footer="600" w:gutter="0"/>
          <w:pgNumType w:fmt="lowerRoman" w:start="1"/>
          <w:cols w:space="720"/>
          <w:titlePg/>
          <w:docGrid w:linePitch="360"/>
        </w:sectPr>
      </w:pPr>
    </w:p>
    <w:p w:rsidR="00CB08C6" w:rsidRPr="00D22811" w:rsidRDefault="00D05D8F" w:rsidP="00CB08C6">
      <w:pPr>
        <w:jc w:val="center"/>
        <w:rPr>
          <w:rFonts w:ascii="Arial" w:hAnsi="Arial" w:cs="Arial"/>
          <w:b/>
          <w:smallCaps/>
          <w:shadow/>
          <w:color w:val="333F7F"/>
          <w:sz w:val="32"/>
          <w:szCs w:val="32"/>
        </w:rPr>
      </w:pPr>
      <w:r w:rsidRPr="00D22811">
        <w:rPr>
          <w:rFonts w:ascii="Arial" w:hAnsi="Arial" w:cs="Arial"/>
          <w:b/>
          <w:smallCaps/>
          <w:shadow/>
          <w:color w:val="333F7F"/>
          <w:sz w:val="32"/>
          <w:szCs w:val="32"/>
        </w:rPr>
        <w:lastRenderedPageBreak/>
        <w:t>Project Background</w:t>
      </w:r>
    </w:p>
    <w:p w:rsidR="00CB08C6" w:rsidRPr="00D22811" w:rsidRDefault="00CB08C6" w:rsidP="00CB08C6">
      <w:pPr>
        <w:jc w:val="left"/>
      </w:pPr>
    </w:p>
    <w:p w:rsidR="00221E57" w:rsidRPr="00D22811" w:rsidRDefault="00221E57" w:rsidP="00221E57">
      <w:pPr>
        <w:pStyle w:val="Heading9"/>
        <w:jc w:val="both"/>
      </w:pPr>
      <w:r w:rsidRPr="00D22811">
        <w:t>Introduction</w:t>
      </w:r>
    </w:p>
    <w:p w:rsidR="00221E57" w:rsidRPr="00D22811" w:rsidRDefault="00221E57" w:rsidP="00221E57">
      <w:pPr>
        <w:tabs>
          <w:tab w:val="left" w:pos="0"/>
        </w:tabs>
        <w:rPr>
          <w:rFonts w:cs="Arial"/>
        </w:rPr>
      </w:pPr>
      <w:r w:rsidRPr="00D22811">
        <w:rPr>
          <w:bCs/>
        </w:rPr>
        <w:t>The purpose of the Preferred Alternative Verification (PAV) is to</w:t>
      </w:r>
      <w:r w:rsidR="002A5FE4" w:rsidRPr="00D22811">
        <w:rPr>
          <w:bCs/>
        </w:rPr>
        <w:t xml:space="preserve"> further investigate assumptions made during the Assessment of Feasible Alternatives and refine the construction limits on the Recommended Alternative. </w:t>
      </w:r>
      <w:r w:rsidRPr="00D22811">
        <w:rPr>
          <w:bCs/>
        </w:rPr>
        <w:t xml:space="preserve">These activities are completed during Step </w:t>
      </w:r>
      <w:r w:rsidR="002A5FE4" w:rsidRPr="00D22811">
        <w:rPr>
          <w:bCs/>
        </w:rPr>
        <w:t>7</w:t>
      </w:r>
      <w:r w:rsidRPr="00D22811">
        <w:rPr>
          <w:bCs/>
        </w:rPr>
        <w:t xml:space="preserve"> of the Ohio Department of Transportation’s (ODOT’s) 14-Step Project Development Process</w:t>
      </w:r>
      <w:r w:rsidR="00C440DC" w:rsidRPr="00D22811">
        <w:rPr>
          <w:bCs/>
        </w:rPr>
        <w:t xml:space="preserve"> (PDP)</w:t>
      </w:r>
      <w:r w:rsidRPr="00D22811">
        <w:rPr>
          <w:bCs/>
        </w:rPr>
        <w:t xml:space="preserve"> for Major Projects. </w:t>
      </w:r>
      <w:r w:rsidRPr="00D22811">
        <w:rPr>
          <w:rFonts w:cs="Arial"/>
        </w:rPr>
        <w:t xml:space="preserve">The </w:t>
      </w:r>
      <w:r w:rsidR="00DB52DD" w:rsidRPr="00D22811">
        <w:rPr>
          <w:rFonts w:cs="Arial"/>
        </w:rPr>
        <w:t>PAV</w:t>
      </w:r>
      <w:r w:rsidRPr="00D22811">
        <w:rPr>
          <w:rFonts w:cs="Arial"/>
        </w:rPr>
        <w:t xml:space="preserve"> provides the basis for recommending a </w:t>
      </w:r>
      <w:r w:rsidR="00DB52DD" w:rsidRPr="00D22811">
        <w:rPr>
          <w:rFonts w:cs="Arial"/>
        </w:rPr>
        <w:t>Preferred</w:t>
      </w:r>
      <w:r w:rsidRPr="00D22811">
        <w:rPr>
          <w:rFonts w:cs="Arial"/>
        </w:rPr>
        <w:t xml:space="preserve"> Alternative that can be presented to stakeholders, agencies, and the public by the end of Step 7. </w:t>
      </w:r>
    </w:p>
    <w:p w:rsidR="00221E57" w:rsidRPr="00D22811" w:rsidRDefault="00221E57" w:rsidP="00221E57">
      <w:pPr>
        <w:pStyle w:val="BodyText"/>
        <w:rPr>
          <w:smallCaps/>
        </w:rPr>
      </w:pPr>
    </w:p>
    <w:p w:rsidR="00221E57" w:rsidRPr="00D22811" w:rsidRDefault="00221E57" w:rsidP="00221E57">
      <w:pPr>
        <w:pStyle w:val="BodyText"/>
        <w:rPr>
          <w:b/>
          <w:bCs/>
          <w:smallCaps/>
        </w:rPr>
      </w:pPr>
      <w:r w:rsidRPr="00D22811">
        <w:rPr>
          <w:b/>
          <w:bCs/>
          <w:smallCaps/>
        </w:rPr>
        <w:t>Project History</w:t>
      </w:r>
    </w:p>
    <w:p w:rsidR="00221E57" w:rsidRPr="00D22811" w:rsidRDefault="00221E57" w:rsidP="00221E57">
      <w:pPr>
        <w:pStyle w:val="BodyText"/>
      </w:pPr>
      <w:r w:rsidRPr="00D22811">
        <w:t xml:space="preserve">This </w:t>
      </w:r>
      <w:r w:rsidR="00685444" w:rsidRPr="00D22811">
        <w:rPr>
          <w:rFonts w:cs="Myriad"/>
          <w:i/>
          <w:iCs/>
        </w:rPr>
        <w:t>I-75 Thru the Valley</w:t>
      </w:r>
      <w:r w:rsidR="00685444" w:rsidRPr="00D22811">
        <w:rPr>
          <w:rFonts w:cs="Myriad"/>
        </w:rPr>
        <w:t xml:space="preserve"> </w:t>
      </w:r>
      <w:r w:rsidR="00685444" w:rsidRPr="00D22811">
        <w:rPr>
          <w:rFonts w:cs="Myriad"/>
          <w:i/>
        </w:rPr>
        <w:t>Project</w:t>
      </w:r>
      <w:r w:rsidR="00685444" w:rsidRPr="00D22811">
        <w:rPr>
          <w:rFonts w:cs="Myriad"/>
        </w:rPr>
        <w:t xml:space="preserve"> </w:t>
      </w:r>
      <w:r w:rsidRPr="00D22811">
        <w:t>falls within an area of I-75, which is part of a broader transportation study of an 85-mile stretch of I-75 from northern Kentucky to Piqua, Ohio. This study was titled the “North South Transportation Initiative” (NSTI) and was completed in 2003. In 2000, members of the Ohio-Kentucky-Indiana Regional Council of Governments (OKI) and the Miami Valley Regional Planning Commission sponsored the NSTI study in order to analyze the I-75 multimodal transportation system. This initiative formed an agreement between the two regions to improve the safety, efficiency and reliability of the transportation system.</w:t>
      </w:r>
    </w:p>
    <w:p w:rsidR="00221E57" w:rsidRPr="00D22811" w:rsidRDefault="00221E57" w:rsidP="00221E57">
      <w:pPr>
        <w:pStyle w:val="BodyText"/>
      </w:pPr>
    </w:p>
    <w:p w:rsidR="00221E57" w:rsidRPr="00D22811" w:rsidRDefault="00221E57" w:rsidP="00221E57">
      <w:pPr>
        <w:pStyle w:val="BodyText"/>
        <w:spacing w:after="120"/>
      </w:pPr>
      <w:r w:rsidRPr="00D22811">
        <w:t>The underlying task of the NSTI study was to determine the issues in the corridor, provide goals for the study, and creat</w:t>
      </w:r>
      <w:r w:rsidR="00685444" w:rsidRPr="00D22811">
        <w:t xml:space="preserve">e a list of project solutions. </w:t>
      </w:r>
      <w:r w:rsidRPr="00D22811">
        <w:t>Several public involvement techniques were employed to provide a forum to gather input and comments regarding the issues and concerns of the mul</w:t>
      </w:r>
      <w:r w:rsidR="00685444" w:rsidRPr="00D22811">
        <w:t xml:space="preserve">timodal transportation system. </w:t>
      </w:r>
      <w:r w:rsidRPr="00D22811">
        <w:t>The public involvement activities solicited input from stakeholders including state representatives; county, city, village and township officials; other agencies and groups who have an interest in the multimodal transportation s</w:t>
      </w:r>
      <w:r w:rsidR="00685444" w:rsidRPr="00D22811">
        <w:t xml:space="preserve">ystem; and the general public. </w:t>
      </w:r>
      <w:r w:rsidRPr="00D22811">
        <w:t>Issues collected from the public involvement activities included infrastructure conditions, congestion, land use and the environment, existing resources, need</w:t>
      </w:r>
      <w:r w:rsidR="00685444" w:rsidRPr="00D22811">
        <w:t xml:space="preserve"> for alternatives, and safety. </w:t>
      </w:r>
      <w:r w:rsidRPr="00D22811">
        <w:t>Five goals for the NSTI study were then created to address these concerns.</w:t>
      </w:r>
    </w:p>
    <w:p w:rsidR="00221E57" w:rsidRPr="00D22811" w:rsidRDefault="00221E57" w:rsidP="00221E57">
      <w:pPr>
        <w:pStyle w:val="BodyText"/>
        <w:numPr>
          <w:ilvl w:val="0"/>
          <w:numId w:val="1"/>
        </w:numPr>
        <w:tabs>
          <w:tab w:val="clear" w:pos="1440"/>
          <w:tab w:val="num" w:pos="720"/>
        </w:tabs>
        <w:spacing w:after="120"/>
        <w:ind w:left="720"/>
      </w:pPr>
      <w:r w:rsidRPr="00D22811">
        <w:rPr>
          <w:i/>
          <w:iCs/>
        </w:rPr>
        <w:t>Goal #1</w:t>
      </w:r>
      <w:r w:rsidRPr="00D22811">
        <w:t xml:space="preserve"> – Promote a balance between sustaining the operational condition of the existing system and maximizing its safety, efficiency and cost-effectiveness.</w:t>
      </w:r>
    </w:p>
    <w:p w:rsidR="00221E57" w:rsidRPr="00D22811" w:rsidRDefault="00221E57" w:rsidP="009F56AA">
      <w:pPr>
        <w:pStyle w:val="BodyText"/>
        <w:numPr>
          <w:ilvl w:val="0"/>
          <w:numId w:val="1"/>
        </w:numPr>
        <w:tabs>
          <w:tab w:val="clear" w:pos="1440"/>
          <w:tab w:val="num" w:pos="720"/>
          <w:tab w:val="num" w:pos="1080"/>
        </w:tabs>
        <w:spacing w:after="120"/>
        <w:ind w:left="720"/>
      </w:pPr>
      <w:r w:rsidRPr="00D22811">
        <w:rPr>
          <w:i/>
          <w:iCs/>
        </w:rPr>
        <w:t>Goal #2</w:t>
      </w:r>
      <w:r w:rsidRPr="00D22811">
        <w:t xml:space="preserve"> – Cooperatively address transportation system design, safety, congestion and mobility problems that affect both local residents and through travelers, including trucks.</w:t>
      </w:r>
    </w:p>
    <w:p w:rsidR="00221E57" w:rsidRPr="00D22811" w:rsidRDefault="00221E57" w:rsidP="00221E57">
      <w:pPr>
        <w:pStyle w:val="BodyText"/>
        <w:numPr>
          <w:ilvl w:val="0"/>
          <w:numId w:val="1"/>
        </w:numPr>
        <w:tabs>
          <w:tab w:val="clear" w:pos="1440"/>
          <w:tab w:val="num" w:pos="720"/>
          <w:tab w:val="num" w:pos="1080"/>
        </w:tabs>
        <w:spacing w:after="120"/>
        <w:ind w:left="720"/>
      </w:pPr>
      <w:r w:rsidRPr="00D22811">
        <w:rPr>
          <w:i/>
          <w:iCs/>
        </w:rPr>
        <w:t>Goal #3</w:t>
      </w:r>
      <w:r w:rsidRPr="00D22811">
        <w:t xml:space="preserve"> – Support opportunities for economic development through transportation system improvement projects that incorporate sustainable design and funding options and that promote a balanced approach to keeping people and the economy moving.</w:t>
      </w:r>
    </w:p>
    <w:p w:rsidR="00221E57" w:rsidRPr="00D22811" w:rsidRDefault="00221E57" w:rsidP="00221E57">
      <w:pPr>
        <w:pStyle w:val="BodyText"/>
        <w:numPr>
          <w:ilvl w:val="0"/>
          <w:numId w:val="1"/>
        </w:numPr>
        <w:tabs>
          <w:tab w:val="clear" w:pos="1440"/>
          <w:tab w:val="num" w:pos="720"/>
          <w:tab w:val="num" w:pos="1080"/>
        </w:tabs>
        <w:spacing w:after="120"/>
        <w:ind w:left="720"/>
      </w:pPr>
      <w:r w:rsidRPr="00D22811">
        <w:rPr>
          <w:i/>
          <w:iCs/>
        </w:rPr>
        <w:lastRenderedPageBreak/>
        <w:t>Goal #4</w:t>
      </w:r>
      <w:r w:rsidRPr="00D22811">
        <w:t xml:space="preserve"> – Maintain and improve community-wide/regional quality of life with respect to the natural and built environments by fostering supportable investments that are sensitive to community preservation and equity.</w:t>
      </w:r>
    </w:p>
    <w:p w:rsidR="00221E57" w:rsidRPr="00D22811" w:rsidRDefault="00221E57" w:rsidP="00221E57">
      <w:pPr>
        <w:pStyle w:val="BodyText"/>
        <w:numPr>
          <w:ilvl w:val="0"/>
          <w:numId w:val="1"/>
        </w:numPr>
        <w:tabs>
          <w:tab w:val="clear" w:pos="1440"/>
          <w:tab w:val="num" w:pos="720"/>
        </w:tabs>
        <w:ind w:left="720"/>
      </w:pPr>
      <w:r w:rsidRPr="00D22811">
        <w:rPr>
          <w:i/>
          <w:iCs/>
        </w:rPr>
        <w:t>Goal #5</w:t>
      </w:r>
      <w:r w:rsidRPr="00D22811">
        <w:t xml:space="preserve"> – Reach consensus on a preferred program of projects that support a shared future vision for both the Cincinnati and Dayton regions respectively over the intermediate and longer term(s).</w:t>
      </w:r>
    </w:p>
    <w:p w:rsidR="00685444" w:rsidRPr="00D22811" w:rsidRDefault="00685444" w:rsidP="00685444">
      <w:pPr>
        <w:pStyle w:val="BodyText"/>
      </w:pPr>
    </w:p>
    <w:p w:rsidR="00C440DC" w:rsidRPr="00D22811" w:rsidRDefault="00685444" w:rsidP="00685444">
      <w:pPr>
        <w:pStyle w:val="Noparagraphstyle"/>
        <w:spacing w:line="240" w:lineRule="auto"/>
        <w:jc w:val="both"/>
        <w:rPr>
          <w:rFonts w:ascii="Book Antiqua" w:hAnsi="Book Antiqua" w:cs="Myriad"/>
          <w:color w:val="auto"/>
        </w:rPr>
      </w:pPr>
      <w:r w:rsidRPr="00D22811">
        <w:rPr>
          <w:rFonts w:ascii="Book Antiqua" w:hAnsi="Book Antiqua" w:cs="Myriad"/>
          <w:color w:val="auto"/>
        </w:rPr>
        <w:t xml:space="preserve">Originating from </w:t>
      </w:r>
      <w:r w:rsidR="00C440DC" w:rsidRPr="00D22811">
        <w:rPr>
          <w:rFonts w:ascii="Book Antiqua" w:hAnsi="Book Antiqua" w:cs="Myriad"/>
          <w:color w:val="auto"/>
        </w:rPr>
        <w:t>a preferred program of improvement projects, as a result of the</w:t>
      </w:r>
      <w:r w:rsidRPr="00D22811">
        <w:rPr>
          <w:rFonts w:ascii="Book Antiqua" w:hAnsi="Book Antiqua" w:cs="Myriad"/>
          <w:color w:val="auto"/>
        </w:rPr>
        <w:t xml:space="preserve"> NSTI, </w:t>
      </w:r>
      <w:r w:rsidRPr="00D22811">
        <w:rPr>
          <w:rFonts w:ascii="Book Antiqua" w:hAnsi="Book Antiqua" w:cs="Myriad"/>
          <w:iCs/>
          <w:color w:val="auto"/>
        </w:rPr>
        <w:t>the</w:t>
      </w:r>
      <w:r w:rsidRPr="00D22811">
        <w:rPr>
          <w:rFonts w:ascii="Book Antiqua" w:hAnsi="Book Antiqua" w:cs="Myriad"/>
          <w:i/>
          <w:iCs/>
          <w:color w:val="auto"/>
        </w:rPr>
        <w:t xml:space="preserve"> I-75 Thru the Valley</w:t>
      </w:r>
      <w:r w:rsidRPr="00D22811">
        <w:rPr>
          <w:rFonts w:ascii="Book Antiqua" w:hAnsi="Book Antiqua" w:cs="Myriad"/>
          <w:color w:val="auto"/>
        </w:rPr>
        <w:t xml:space="preserve"> </w:t>
      </w:r>
      <w:r w:rsidRPr="00D22811">
        <w:rPr>
          <w:rFonts w:ascii="Book Antiqua" w:hAnsi="Book Antiqua" w:cs="Myriad"/>
          <w:i/>
          <w:color w:val="auto"/>
        </w:rPr>
        <w:t>Project</w:t>
      </w:r>
      <w:r w:rsidRPr="00D22811">
        <w:rPr>
          <w:rFonts w:ascii="Book Antiqua" w:hAnsi="Book Antiqua" w:cs="Myriad"/>
          <w:color w:val="auto"/>
        </w:rPr>
        <w:t xml:space="preserve"> involves the widening and reconstruction of I-75 from I-275 to Paddock Road.</w:t>
      </w:r>
      <w:r w:rsidR="00C440DC" w:rsidRPr="00D22811">
        <w:rPr>
          <w:rFonts w:ascii="Book Antiqua" w:hAnsi="Book Antiqua" w:cs="Myriad"/>
          <w:color w:val="auto"/>
        </w:rPr>
        <w:t xml:space="preserve"> Work on the project began in 2004 and is sponsored by ODOT, through their District 8 office. </w:t>
      </w:r>
      <w:r w:rsidRPr="00D22811">
        <w:rPr>
          <w:rFonts w:ascii="Book Antiqua" w:hAnsi="Book Antiqua" w:cs="Myriad"/>
          <w:color w:val="auto"/>
        </w:rPr>
        <w:t xml:space="preserve">The project team consists of ODOT Central Office, ODOT District 8 </w:t>
      </w:r>
      <w:r w:rsidR="00C440DC" w:rsidRPr="00D22811">
        <w:rPr>
          <w:rFonts w:ascii="Book Antiqua" w:hAnsi="Book Antiqua"/>
        </w:rPr>
        <w:t xml:space="preserve">(ODOT-D8) </w:t>
      </w:r>
      <w:r w:rsidRPr="00D22811">
        <w:rPr>
          <w:rFonts w:ascii="Book Antiqua" w:hAnsi="Book Antiqua" w:cs="Myriad"/>
          <w:color w:val="auto"/>
        </w:rPr>
        <w:t>and the consultant team</w:t>
      </w:r>
      <w:r w:rsidR="00C440DC" w:rsidRPr="00D22811">
        <w:rPr>
          <w:rFonts w:ascii="Book Antiqua" w:hAnsi="Book Antiqua" w:cs="Myriad"/>
          <w:color w:val="auto"/>
        </w:rPr>
        <w:t>, M•E Companies, Inc</w:t>
      </w:r>
      <w:r w:rsidRPr="00D22811">
        <w:rPr>
          <w:rFonts w:ascii="Book Antiqua" w:hAnsi="Book Antiqua" w:cs="Myriad"/>
          <w:color w:val="auto"/>
        </w:rPr>
        <w:t>.</w:t>
      </w:r>
      <w:r w:rsidR="00C440DC" w:rsidRPr="00D22811">
        <w:rPr>
          <w:rFonts w:ascii="Book Antiqua" w:hAnsi="Book Antiqua" w:cs="Myriad"/>
          <w:color w:val="auto"/>
        </w:rPr>
        <w:t xml:space="preserve"> </w:t>
      </w:r>
      <w:r w:rsidR="00330827" w:rsidRPr="00D22811">
        <w:rPr>
          <w:rFonts w:ascii="Book Antiqua" w:hAnsi="Book Antiqua"/>
        </w:rPr>
        <w:t xml:space="preserve">Improvements to the existing I-75 facility are included as a project in the Governor of Ohio’s “Job and Progress Plan,” listed as a Tier I project by the Transportation Review Advisory Council and listed in </w:t>
      </w:r>
      <w:r w:rsidR="00330827" w:rsidRPr="00D22811">
        <w:rPr>
          <w:rFonts w:ascii="Book Antiqua" w:hAnsi="Book Antiqua"/>
          <w:i/>
          <w:iCs/>
        </w:rPr>
        <w:t>ACCESS OHIO,</w:t>
      </w:r>
      <w:r w:rsidR="00330827" w:rsidRPr="00D22811">
        <w:rPr>
          <w:rFonts w:ascii="Book Antiqua" w:hAnsi="Book Antiqua"/>
        </w:rPr>
        <w:t xml:space="preserve"> the State’s 30-year statewide transportation plan. </w:t>
      </w:r>
      <w:r w:rsidR="00C440DC" w:rsidRPr="00D22811">
        <w:rPr>
          <w:rFonts w:ascii="Book Antiqua" w:hAnsi="Book Antiqua" w:cs="Myriad"/>
          <w:color w:val="auto"/>
        </w:rPr>
        <w:t xml:space="preserve">The project is currently in </w:t>
      </w:r>
      <w:r w:rsidR="00C440DC" w:rsidRPr="00D22811">
        <w:rPr>
          <w:rFonts w:ascii="Book Antiqua" w:hAnsi="Book Antiqua"/>
          <w:bCs/>
        </w:rPr>
        <w:t>Step 7 of ODOT’s 14-Step PDP for Major Projects.</w:t>
      </w:r>
    </w:p>
    <w:p w:rsidR="009F56AA" w:rsidRPr="00D22811" w:rsidRDefault="009F56AA" w:rsidP="00221E57">
      <w:pPr>
        <w:pStyle w:val="BodyText"/>
      </w:pPr>
    </w:p>
    <w:p w:rsidR="00221E57" w:rsidRPr="00D22811" w:rsidRDefault="00221E57" w:rsidP="00221E57">
      <w:pPr>
        <w:pStyle w:val="BodyText"/>
        <w:rPr>
          <w:b/>
          <w:bCs/>
          <w:smallCaps/>
        </w:rPr>
      </w:pPr>
      <w:r w:rsidRPr="00D22811">
        <w:rPr>
          <w:b/>
          <w:bCs/>
          <w:smallCaps/>
        </w:rPr>
        <w:t>Study Area</w:t>
      </w:r>
    </w:p>
    <w:p w:rsidR="00221E57" w:rsidRPr="00D22811" w:rsidRDefault="00221E57" w:rsidP="00221E57">
      <w:pPr>
        <w:pStyle w:val="BodyText"/>
      </w:pPr>
      <w:r w:rsidRPr="00D22811">
        <w:t xml:space="preserve">The project study area is located in central Hamilton County, Ohio and includes a 7.3-mile section of I-75 from Paddock Road to I-275 </w:t>
      </w:r>
      <w:r w:rsidR="00C841A4" w:rsidRPr="00D22811">
        <w:t>(see Exhibit 1</w:t>
      </w:r>
      <w:r w:rsidRPr="00D22811">
        <w:t>). Logical termini for project development are generally defined as rational end points for a transportation improvement and rational end points for a review of the environmental impacts. For this project, the southern terminus is the I-75/Paddock Road interchange; however Paddock Road and its associated ramps will not be studied because they are part of a different study (</w:t>
      </w:r>
      <w:r w:rsidRPr="00D22811">
        <w:rPr>
          <w:i/>
        </w:rPr>
        <w:t>HAM-75-2.30, PID: 76257</w:t>
      </w:r>
      <w:r w:rsidR="00CB331F" w:rsidRPr="00D22811">
        <w:t xml:space="preserve">). </w:t>
      </w:r>
      <w:r w:rsidRPr="00D22811">
        <w:t>The northern terminus for this project is near I-275; however, I-275 and its associated ramps will not be studied as part of this project because they are part of a different study (</w:t>
      </w:r>
      <w:r w:rsidRPr="00D22811">
        <w:rPr>
          <w:i/>
        </w:rPr>
        <w:t>HAM-75-15.39, PID: 77278</w:t>
      </w:r>
      <w:r w:rsidR="00CB331F" w:rsidRPr="00D22811">
        <w:t xml:space="preserve">). </w:t>
      </w:r>
      <w:r w:rsidRPr="00D22811">
        <w:t>These interchanges were selected as the logical termini for the project because they are existing interchanges that serve as points of access to the regional and intersta</w:t>
      </w:r>
      <w:r w:rsidR="00CB331F" w:rsidRPr="00D22811">
        <w:t xml:space="preserve">te highway system in the area. </w:t>
      </w:r>
      <w:r w:rsidRPr="00D22811">
        <w:t xml:space="preserve">The western limit of the project is Anthony Wayne Avenue/Chester Road and the </w:t>
      </w:r>
      <w:r w:rsidR="00CB331F" w:rsidRPr="00D22811">
        <w:t xml:space="preserve">eastern limit is Reading Road. </w:t>
      </w:r>
      <w:r w:rsidRPr="00D22811">
        <w:t>These roadways were selected as project limits because they are adjacent, parallel roadways to I-75 that accommodate through movements for local traffic and achieve a seamless connection with the existing transportation system without creating additional new access points to the I-75 mainline.</w:t>
      </w:r>
    </w:p>
    <w:p w:rsidR="009F56AA" w:rsidRPr="00D22811" w:rsidRDefault="009F56AA" w:rsidP="00221E57">
      <w:pPr>
        <w:pStyle w:val="BodyText"/>
        <w:rPr>
          <w:b/>
          <w:bCs/>
          <w:smallCaps/>
        </w:rPr>
      </w:pPr>
    </w:p>
    <w:p w:rsidR="00221E57" w:rsidRPr="00D22811" w:rsidRDefault="00221E57" w:rsidP="00221E57">
      <w:pPr>
        <w:pStyle w:val="BodyText"/>
        <w:rPr>
          <w:b/>
          <w:bCs/>
          <w:smallCaps/>
        </w:rPr>
      </w:pPr>
      <w:r w:rsidRPr="00D22811">
        <w:rPr>
          <w:b/>
          <w:bCs/>
          <w:smallCaps/>
        </w:rPr>
        <w:t>Summary of Previous Reports</w:t>
      </w:r>
    </w:p>
    <w:p w:rsidR="00221E57" w:rsidRPr="00D22811" w:rsidRDefault="00221E57" w:rsidP="00221E57">
      <w:pPr>
        <w:pStyle w:val="BodyText"/>
      </w:pPr>
      <w:r w:rsidRPr="00D22811">
        <w:t xml:space="preserve">Leading up to the </w:t>
      </w:r>
      <w:r w:rsidR="006C65EC" w:rsidRPr="00D22811">
        <w:t>PAV, six</w:t>
      </w:r>
      <w:r w:rsidRPr="00D22811">
        <w:t xml:space="preserve"> other reports have been complete</w:t>
      </w:r>
      <w:r w:rsidR="006C65EC" w:rsidRPr="00D22811">
        <w:t xml:space="preserve">d previously for this project. </w:t>
      </w:r>
      <w:r w:rsidRPr="00D22811">
        <w:t xml:space="preserve">The first report completed was the Existing and Future Conditions Report.  This report was prepared in Step 2 of the PDP and was approved by ODOT on July 30, 2004. The second report completed was the Draft Purpose and Need Statement.   This report was prepared in Step 2 and was approved by ODOT and the Federal </w:t>
      </w:r>
      <w:r w:rsidRPr="00D22811">
        <w:lastRenderedPageBreak/>
        <w:t>Highway Administration (FHWA) on August 27, 2004. The Red Flag Summary was also completed in Step 2, and it was approved by ODOT on August 27, 2004. The Planning Study Report was prepared in Step 4, and it was approv</w:t>
      </w:r>
      <w:r w:rsidR="00CB331F" w:rsidRPr="00D22811">
        <w:t xml:space="preserve">ed by ODOT on November 8, 2004. </w:t>
      </w:r>
      <w:r w:rsidRPr="00D22811">
        <w:t xml:space="preserve">The fifth report was the Conceptual Alternatives Study, completed in Step 5 and approved by ODOT on October 5, 2005. </w:t>
      </w:r>
      <w:r w:rsidR="006C65EC" w:rsidRPr="00D22811">
        <w:t>Finally the sixth report was the Assessment of Feasible Alternative</w:t>
      </w:r>
      <w:r w:rsidR="008A5B2D" w:rsidRPr="00D22811">
        <w:t>s</w:t>
      </w:r>
      <w:r w:rsidR="006C65EC" w:rsidRPr="00D22811">
        <w:t>, which was completed in Step</w:t>
      </w:r>
      <w:r w:rsidR="00CB331F" w:rsidRPr="00D22811">
        <w:t xml:space="preserve"> 6 and approved by FHWA on September 7, 2007.</w:t>
      </w:r>
    </w:p>
    <w:p w:rsidR="006C65EC" w:rsidRPr="00D22811" w:rsidRDefault="006C65EC" w:rsidP="00221E57">
      <w:pPr>
        <w:pStyle w:val="BodyText"/>
      </w:pPr>
    </w:p>
    <w:p w:rsidR="006C65EC" w:rsidRPr="00D22811" w:rsidRDefault="006C65EC" w:rsidP="00221E57">
      <w:pPr>
        <w:pStyle w:val="BodyText"/>
        <w:rPr>
          <w:u w:val="single"/>
        </w:rPr>
      </w:pPr>
    </w:p>
    <w:p w:rsidR="00221E57" w:rsidRPr="00D22811" w:rsidRDefault="00221E57" w:rsidP="00221E57"/>
    <w:p w:rsidR="00CB08C6" w:rsidRPr="00D22811" w:rsidRDefault="002C1958" w:rsidP="002C1958">
      <w:pPr>
        <w:jc w:val="center"/>
        <w:rPr>
          <w:rFonts w:ascii="Arial" w:hAnsi="Arial" w:cs="Arial"/>
          <w:b/>
          <w:smallCaps/>
          <w:shadow/>
          <w:color w:val="333F7F"/>
          <w:sz w:val="32"/>
          <w:szCs w:val="32"/>
        </w:rPr>
      </w:pPr>
      <w:r w:rsidRPr="00D22811">
        <w:br w:type="page"/>
      </w:r>
      <w:r w:rsidR="00AD447D" w:rsidRPr="00D22811">
        <w:rPr>
          <w:rFonts w:ascii="Arial" w:hAnsi="Arial" w:cs="Arial"/>
          <w:b/>
          <w:smallCaps/>
          <w:shadow/>
          <w:color w:val="333F7F"/>
          <w:sz w:val="32"/>
          <w:szCs w:val="32"/>
        </w:rPr>
        <w:lastRenderedPageBreak/>
        <w:t xml:space="preserve"> </w:t>
      </w:r>
      <w:r w:rsidRPr="00D22811">
        <w:rPr>
          <w:rFonts w:ascii="Arial" w:hAnsi="Arial" w:cs="Arial"/>
          <w:b/>
          <w:smallCaps/>
          <w:shadow/>
          <w:color w:val="333F7F"/>
          <w:sz w:val="32"/>
          <w:szCs w:val="32"/>
        </w:rPr>
        <w:t>Preferred Alternative</w:t>
      </w:r>
    </w:p>
    <w:p w:rsidR="002C1958" w:rsidRPr="00D22811" w:rsidRDefault="002C1958" w:rsidP="00CB331F">
      <w:pPr>
        <w:pStyle w:val="MEStyle"/>
      </w:pPr>
    </w:p>
    <w:p w:rsidR="00EC6C77" w:rsidRPr="00D22811" w:rsidRDefault="00EC6C77" w:rsidP="00EC6C77">
      <w:pPr>
        <w:pStyle w:val="MEStyle"/>
        <w:rPr>
          <w:b/>
          <w:bCs/>
          <w:smallCaps/>
        </w:rPr>
      </w:pPr>
      <w:r w:rsidRPr="00D22811">
        <w:rPr>
          <w:b/>
          <w:bCs/>
          <w:smallCaps/>
        </w:rPr>
        <w:t>Preferred A</w:t>
      </w:r>
      <w:r w:rsidR="00F556FE" w:rsidRPr="00D22811">
        <w:rPr>
          <w:b/>
          <w:bCs/>
          <w:smallCaps/>
        </w:rPr>
        <w:t>lternative Description</w:t>
      </w:r>
    </w:p>
    <w:p w:rsidR="00AD447D" w:rsidRPr="00D22811" w:rsidRDefault="00AD447D" w:rsidP="00AD447D">
      <w:pPr>
        <w:spacing w:after="120"/>
      </w:pPr>
      <w:r w:rsidRPr="00D22811">
        <w:t>The Preferred Alternative would add one lane to Interstate I-75 in each direction with auxiliary lanes where needed to achieve interchange spacing requirements.  The preferred alternative will not only correct the severe safety problems along the corridor but will also include a number of access improvements as described below.</w:t>
      </w:r>
    </w:p>
    <w:p w:rsidR="00AD447D" w:rsidRPr="00D22811" w:rsidRDefault="00AD447D" w:rsidP="00AD447D">
      <w:pPr>
        <w:numPr>
          <w:ilvl w:val="0"/>
          <w:numId w:val="11"/>
        </w:numPr>
        <w:spacing w:after="120"/>
      </w:pPr>
      <w:r w:rsidRPr="00D22811">
        <w:t>The Galbraith Road interchange will maintain its full access to I-75. The I-75 southbound and Galbraith Road ramps, along with the Galbraith Road to I-75 northbound ramp would remain as they are today, with the exception of the southbound ramp to Galbraith Road exiting farther north and running parallel to I-75 via a collector-distributor road. The I-75 northbound to Galbraith Road left exit would be replaced with a right exit connecting with Galbraith Road in its current location.</w:t>
      </w:r>
    </w:p>
    <w:p w:rsidR="00AD447D" w:rsidRPr="00D22811" w:rsidRDefault="00AD447D" w:rsidP="00AD447D">
      <w:pPr>
        <w:numPr>
          <w:ilvl w:val="0"/>
          <w:numId w:val="11"/>
        </w:numPr>
        <w:spacing w:after="120"/>
      </w:pPr>
      <w:r w:rsidRPr="00D22811">
        <w:t>The SR 126 interchange wi</w:t>
      </w:r>
      <w:r w:rsidR="008A5B2D" w:rsidRPr="00D22811">
        <w:t>ll be improved by adding two of the three missing movements. A new ramp connecting</w:t>
      </w:r>
      <w:r w:rsidRPr="00D22811">
        <w:t xml:space="preserve"> SR 126</w:t>
      </w:r>
      <w:r w:rsidR="008A5B2D" w:rsidRPr="00D22811">
        <w:t xml:space="preserve"> westbound</w:t>
      </w:r>
      <w:r w:rsidRPr="00D22811">
        <w:t xml:space="preserve"> to I-75 northbound</w:t>
      </w:r>
      <w:r w:rsidR="008A5B2D" w:rsidRPr="00D22811">
        <w:t xml:space="preserve"> will be added, as well as a new ramp connecting I-75 southbound to</w:t>
      </w:r>
      <w:r w:rsidRPr="00D22811">
        <w:t xml:space="preserve"> SR 1</w:t>
      </w:r>
      <w:r w:rsidR="008A5B2D" w:rsidRPr="00D22811">
        <w:t>26 westbound.</w:t>
      </w:r>
    </w:p>
    <w:p w:rsidR="00AD447D" w:rsidRPr="00D22811" w:rsidRDefault="00AD447D" w:rsidP="00AD447D">
      <w:pPr>
        <w:numPr>
          <w:ilvl w:val="0"/>
          <w:numId w:val="11"/>
        </w:numPr>
        <w:spacing w:after="120"/>
      </w:pPr>
      <w:r w:rsidRPr="00D22811">
        <w:t>The Davis Street ramp from I-75 northbound will be closed due to the proximity to the Galbraith Road to I-75 northbound ramp and the Shepherd Lane interchange.</w:t>
      </w:r>
    </w:p>
    <w:p w:rsidR="00AD447D" w:rsidRPr="00D22811" w:rsidRDefault="00AD447D" w:rsidP="00AD447D">
      <w:pPr>
        <w:numPr>
          <w:ilvl w:val="0"/>
          <w:numId w:val="11"/>
        </w:numPr>
        <w:spacing w:after="120"/>
      </w:pPr>
      <w:r w:rsidRPr="00D22811">
        <w:t>The Cooper Avenue ramps to and from I-75 southbound will be closed without replacement.</w:t>
      </w:r>
    </w:p>
    <w:p w:rsidR="00AD447D" w:rsidRPr="00D22811" w:rsidRDefault="00AD447D" w:rsidP="00AD447D">
      <w:pPr>
        <w:numPr>
          <w:ilvl w:val="0"/>
          <w:numId w:val="11"/>
        </w:numPr>
        <w:spacing w:after="120"/>
      </w:pPr>
      <w:r w:rsidRPr="00D22811">
        <w:t>A new connection</w:t>
      </w:r>
      <w:r w:rsidR="008A5B2D" w:rsidRPr="00D22811">
        <w:t xml:space="preserve"> to Anthony Wayne Avenue</w:t>
      </w:r>
      <w:r w:rsidRPr="00D22811">
        <w:t xml:space="preserve"> will be added to and from I-75 southbound to provide additional access. The ram</w:t>
      </w:r>
      <w:r w:rsidR="008A5B2D" w:rsidRPr="00D22811">
        <w:t>ps would be placed</w:t>
      </w:r>
      <w:r w:rsidRPr="00D22811">
        <w:t xml:space="preserve"> south of the former Cooper Avenue ramps.</w:t>
      </w:r>
    </w:p>
    <w:p w:rsidR="00AD447D" w:rsidRPr="00D22811" w:rsidRDefault="008A5B2D" w:rsidP="00AD447D">
      <w:pPr>
        <w:numPr>
          <w:ilvl w:val="0"/>
          <w:numId w:val="11"/>
        </w:numPr>
        <w:spacing w:after="120"/>
      </w:pPr>
      <w:r w:rsidRPr="00D22811">
        <w:t xml:space="preserve">The collector-distributor (C-D) system between Glendale-Milford Road and Shepherd Lane will be eliminated in both directions due to high accident rates. Elimination of this C-D roadway also results in the following access point closures/removals. </w:t>
      </w:r>
    </w:p>
    <w:p w:rsidR="00AD447D" w:rsidRPr="00D22811" w:rsidRDefault="008A5B2D" w:rsidP="008A5B2D">
      <w:pPr>
        <w:numPr>
          <w:ilvl w:val="1"/>
          <w:numId w:val="11"/>
        </w:numPr>
        <w:spacing w:after="120"/>
      </w:pPr>
      <w:r w:rsidRPr="00D22811">
        <w:t xml:space="preserve">The Mangham Drive Ramps </w:t>
      </w:r>
    </w:p>
    <w:p w:rsidR="00AD447D" w:rsidRPr="00D22811" w:rsidRDefault="00AD447D" w:rsidP="008A5B2D">
      <w:pPr>
        <w:numPr>
          <w:ilvl w:val="1"/>
          <w:numId w:val="11"/>
        </w:numPr>
        <w:spacing w:after="120"/>
      </w:pPr>
      <w:r w:rsidRPr="00D22811">
        <w:t>The Gene</w:t>
      </w:r>
      <w:r w:rsidR="008A5B2D" w:rsidRPr="00D22811">
        <w:t>ral Electric (GE) loop ramps</w:t>
      </w:r>
    </w:p>
    <w:p w:rsidR="008A5B2D" w:rsidRPr="00D22811" w:rsidRDefault="008A5B2D" w:rsidP="008A5B2D">
      <w:pPr>
        <w:numPr>
          <w:ilvl w:val="0"/>
          <w:numId w:val="11"/>
        </w:numPr>
        <w:spacing w:after="120"/>
      </w:pPr>
      <w:r w:rsidRPr="00D22811">
        <w:t xml:space="preserve">Construct </w:t>
      </w:r>
      <w:r w:rsidR="00446CFD" w:rsidRPr="00D22811">
        <w:t>GE</w:t>
      </w:r>
      <w:r w:rsidRPr="00D22811">
        <w:t xml:space="preserve"> Parkway, a 2-lane local road east of I-75 between Shepherd Lane and Glendale-Milford Road to provide access to the </w:t>
      </w:r>
      <w:r w:rsidR="00446CFD" w:rsidRPr="00D22811">
        <w:t>GE</w:t>
      </w:r>
      <w:r w:rsidRPr="00D22811">
        <w:t xml:space="preserve"> employee parking lots whose access was lost through removal of the C-D road.</w:t>
      </w:r>
    </w:p>
    <w:p w:rsidR="00990E44" w:rsidRPr="00D22811" w:rsidRDefault="00AD447D" w:rsidP="00AD447D">
      <w:pPr>
        <w:numPr>
          <w:ilvl w:val="0"/>
          <w:numId w:val="11"/>
        </w:numPr>
        <w:spacing w:after="120"/>
      </w:pPr>
      <w:r w:rsidRPr="00D22811">
        <w:t xml:space="preserve">The Shepherd Lane/I-75 northbound exit ramp will remain in its existing configuration, but a new northbound entrance ramp will replace the existing loop ramp and a new tight diamond at Shepherd Lane will provide access to and from I-75 southbound. </w:t>
      </w:r>
    </w:p>
    <w:p w:rsidR="00990E44" w:rsidRPr="00D22811" w:rsidRDefault="00AD447D" w:rsidP="00AD447D">
      <w:pPr>
        <w:numPr>
          <w:ilvl w:val="0"/>
          <w:numId w:val="11"/>
        </w:numPr>
        <w:spacing w:after="120"/>
      </w:pPr>
      <w:r w:rsidRPr="00D22811">
        <w:lastRenderedPageBreak/>
        <w:t xml:space="preserve">A new local road will be constructed to reconnect Shepherd Lane and Mangham Drive in Lincoln Heights. </w:t>
      </w:r>
    </w:p>
    <w:p w:rsidR="00AD447D" w:rsidRPr="00D22811" w:rsidRDefault="00AD447D" w:rsidP="00990E44">
      <w:pPr>
        <w:numPr>
          <w:ilvl w:val="0"/>
          <w:numId w:val="11"/>
        </w:numPr>
        <w:spacing w:after="120"/>
      </w:pPr>
      <w:r w:rsidRPr="00D22811">
        <w:t>A new ramp connecting I-75 southbound ramp to the GE local road will also be constructed.</w:t>
      </w:r>
    </w:p>
    <w:p w:rsidR="00AD447D" w:rsidRPr="00D22811" w:rsidRDefault="00AD447D" w:rsidP="00AD447D">
      <w:pPr>
        <w:numPr>
          <w:ilvl w:val="0"/>
          <w:numId w:val="11"/>
        </w:numPr>
        <w:spacing w:after="120"/>
      </w:pPr>
      <w:r w:rsidRPr="00D22811">
        <w:t xml:space="preserve">The Glendale-Milford </w:t>
      </w:r>
      <w:r w:rsidR="00446CFD" w:rsidRPr="00D22811">
        <w:t xml:space="preserve">Road </w:t>
      </w:r>
      <w:r w:rsidRPr="00D22811">
        <w:t>interchange will receive much needed capacity improvements to handle future traffic flows in the future.</w:t>
      </w:r>
    </w:p>
    <w:p w:rsidR="00AD447D" w:rsidRPr="00D22811" w:rsidRDefault="00AD447D" w:rsidP="00AD447D">
      <w:pPr>
        <w:numPr>
          <w:ilvl w:val="0"/>
          <w:numId w:val="11"/>
        </w:numPr>
      </w:pPr>
      <w:r w:rsidRPr="00D22811">
        <w:t>The Sharon Road interchange will receive capacity improvements to handle future traffic flows.</w:t>
      </w:r>
    </w:p>
    <w:p w:rsidR="00AD447D" w:rsidRPr="00D22811" w:rsidRDefault="00AD447D" w:rsidP="00AD447D">
      <w:pPr>
        <w:pStyle w:val="ListParagraph"/>
        <w:rPr>
          <w:rFonts w:ascii="Book Antiqua" w:hAnsi="Book Antiqua"/>
        </w:rPr>
      </w:pPr>
    </w:p>
    <w:p w:rsidR="00AD447D" w:rsidRPr="00D22811" w:rsidRDefault="00AD447D" w:rsidP="00AD447D">
      <w:pPr>
        <w:spacing w:after="120"/>
      </w:pPr>
      <w:r w:rsidRPr="00D22811">
        <w:t>Auxiliary Lanes will be placed in the following locations:</w:t>
      </w:r>
    </w:p>
    <w:p w:rsidR="00AD447D" w:rsidRPr="00D22811" w:rsidRDefault="00AD447D" w:rsidP="00AD447D">
      <w:pPr>
        <w:numPr>
          <w:ilvl w:val="0"/>
          <w:numId w:val="11"/>
        </w:numPr>
        <w:spacing w:after="120"/>
      </w:pPr>
      <w:r w:rsidRPr="00D22811">
        <w:t>Along I-75 northbound and southbound between Paddock Road to SR 126.</w:t>
      </w:r>
    </w:p>
    <w:p w:rsidR="00AD447D" w:rsidRPr="00D22811" w:rsidRDefault="00AD447D" w:rsidP="00AD447D">
      <w:pPr>
        <w:numPr>
          <w:ilvl w:val="0"/>
          <w:numId w:val="11"/>
        </w:numPr>
        <w:spacing w:after="120"/>
      </w:pPr>
      <w:r w:rsidRPr="00D22811">
        <w:t>Along I-75 northbound and southbound between Shepherd Lane and Glendale-Milford Road.</w:t>
      </w:r>
    </w:p>
    <w:p w:rsidR="00AD447D" w:rsidRPr="00D22811" w:rsidRDefault="00AD447D" w:rsidP="00AD447D">
      <w:pPr>
        <w:numPr>
          <w:ilvl w:val="0"/>
          <w:numId w:val="11"/>
        </w:numPr>
        <w:spacing w:after="120"/>
      </w:pPr>
      <w:r w:rsidRPr="00D22811">
        <w:t>Along I-75 northbound and southbound between Glendale-Milford Road and Sharon Road.</w:t>
      </w:r>
    </w:p>
    <w:p w:rsidR="00AD447D" w:rsidRPr="00D22811" w:rsidRDefault="00AD447D" w:rsidP="00AD447D">
      <w:pPr>
        <w:numPr>
          <w:ilvl w:val="0"/>
          <w:numId w:val="11"/>
        </w:numPr>
        <w:spacing w:after="120"/>
      </w:pPr>
      <w:r w:rsidRPr="00D22811">
        <w:t>Along I-75 northbound and southbound between Sharon Road and I-275.</w:t>
      </w:r>
    </w:p>
    <w:p w:rsidR="00990E44" w:rsidRPr="00D22811" w:rsidRDefault="00990E44" w:rsidP="00AD447D">
      <w:pPr>
        <w:numPr>
          <w:ilvl w:val="0"/>
          <w:numId w:val="11"/>
        </w:numPr>
        <w:spacing w:after="120"/>
      </w:pPr>
      <w:r w:rsidRPr="00D22811">
        <w:t>Shepherd Lane to the Galbraith/Anthony Wayne C-D exit, southbound.</w:t>
      </w:r>
    </w:p>
    <w:p w:rsidR="002C1958" w:rsidRPr="00D22811" w:rsidRDefault="002C1958" w:rsidP="00AD447D">
      <w:pPr>
        <w:pStyle w:val="MEStyle"/>
        <w:jc w:val="center"/>
        <w:rPr>
          <w:b/>
          <w:smallCaps/>
          <w:shadow/>
          <w:color w:val="333F7F"/>
          <w:sz w:val="32"/>
          <w:szCs w:val="32"/>
        </w:rPr>
      </w:pPr>
      <w:r w:rsidRPr="00D22811">
        <w:br w:type="page"/>
      </w:r>
      <w:r w:rsidR="00F556FE" w:rsidRPr="00D22811">
        <w:rPr>
          <w:b/>
          <w:smallCaps/>
          <w:shadow/>
          <w:color w:val="333F7F"/>
          <w:sz w:val="32"/>
          <w:szCs w:val="32"/>
        </w:rPr>
        <w:lastRenderedPageBreak/>
        <w:t xml:space="preserve">Traffic Analysis </w:t>
      </w:r>
      <w:r w:rsidRPr="00D22811">
        <w:rPr>
          <w:b/>
          <w:smallCaps/>
          <w:shadow/>
          <w:color w:val="333F7F"/>
          <w:sz w:val="32"/>
          <w:szCs w:val="32"/>
        </w:rPr>
        <w:t>(IMS)</w:t>
      </w:r>
    </w:p>
    <w:p w:rsidR="002C1958" w:rsidRPr="00D22811" w:rsidRDefault="002C1958" w:rsidP="002C1958">
      <w:pPr>
        <w:jc w:val="center"/>
        <w:rPr>
          <w:rFonts w:ascii="Arial" w:hAnsi="Arial" w:cs="Arial"/>
          <w:b/>
          <w:smallCaps/>
          <w:shadow/>
          <w:color w:val="333F7F"/>
          <w:sz w:val="32"/>
          <w:szCs w:val="32"/>
        </w:rPr>
      </w:pPr>
    </w:p>
    <w:p w:rsidR="00E11D55" w:rsidRPr="00D22811" w:rsidRDefault="00E11D55" w:rsidP="00E11D55">
      <w:pPr>
        <w:rPr>
          <w:b/>
          <w:smallCaps/>
        </w:rPr>
      </w:pPr>
      <w:r w:rsidRPr="00D22811">
        <w:rPr>
          <w:b/>
          <w:smallCaps/>
        </w:rPr>
        <w:t>Traffic Analysis (IMS) Summary</w:t>
      </w:r>
    </w:p>
    <w:p w:rsidR="00E11D55" w:rsidRPr="00D22811" w:rsidRDefault="00E11D55" w:rsidP="00E11D55">
      <w:r w:rsidRPr="00D22811">
        <w:t xml:space="preserve">The purpose of the </w:t>
      </w:r>
      <w:r w:rsidR="00446CFD" w:rsidRPr="00D22811">
        <w:rPr>
          <w:rFonts w:cs="Myriad"/>
          <w:i/>
          <w:iCs/>
        </w:rPr>
        <w:t>I-75 Thru the Valley</w:t>
      </w:r>
      <w:r w:rsidR="00446CFD" w:rsidRPr="00D22811">
        <w:rPr>
          <w:rFonts w:cs="Myriad"/>
        </w:rPr>
        <w:t xml:space="preserve"> </w:t>
      </w:r>
      <w:r w:rsidR="00446CFD" w:rsidRPr="00D22811">
        <w:rPr>
          <w:rFonts w:cs="Myriad"/>
          <w:i/>
        </w:rPr>
        <w:t>Project</w:t>
      </w:r>
      <w:r w:rsidR="00446CFD" w:rsidRPr="00D22811">
        <w:rPr>
          <w:rFonts w:cs="Myriad"/>
        </w:rPr>
        <w:t xml:space="preserve"> </w:t>
      </w:r>
      <w:r w:rsidRPr="00D22811">
        <w:t xml:space="preserve">is to efficiently serve existing and future traffic volumes, reduce the crash rate and severity and correct several sub-standard design elements that contribute to these problems. To do this, the </w:t>
      </w:r>
      <w:r w:rsidR="00446CFD" w:rsidRPr="00D22811">
        <w:rPr>
          <w:rFonts w:cs="Myriad"/>
          <w:i/>
          <w:iCs/>
        </w:rPr>
        <w:t>I-75 Thru the Valley</w:t>
      </w:r>
      <w:r w:rsidR="00446CFD" w:rsidRPr="00D22811">
        <w:rPr>
          <w:rFonts w:cs="Myriad"/>
        </w:rPr>
        <w:t xml:space="preserve"> </w:t>
      </w:r>
      <w:r w:rsidR="00446CFD" w:rsidRPr="00D22811">
        <w:rPr>
          <w:rFonts w:cs="Myriad"/>
          <w:i/>
        </w:rPr>
        <w:t>Project</w:t>
      </w:r>
      <w:r w:rsidR="00446CFD" w:rsidRPr="00D22811">
        <w:rPr>
          <w:rFonts w:cs="Myriad"/>
        </w:rPr>
        <w:t xml:space="preserve"> </w:t>
      </w:r>
      <w:r w:rsidRPr="00D22811">
        <w:t>will extend the one additional through lane in each direction from the southern terminus just north of Paddock Road to the northern terminus which is jus</w:t>
      </w:r>
      <w:r w:rsidR="0043175C">
        <w:t>t south of I-275. A</w:t>
      </w:r>
      <w:r w:rsidRPr="00D22811">
        <w:t>uxiliary lanes will also be added</w:t>
      </w:r>
      <w:r w:rsidR="0043175C">
        <w:t xml:space="preserve"> as described on Page 8</w:t>
      </w:r>
      <w:r w:rsidRPr="00D22811">
        <w:t xml:space="preserve">. These improvements are consistent with the intent of the </w:t>
      </w:r>
      <w:r w:rsidR="009E3617" w:rsidRPr="00D22811">
        <w:t>Major Investment Study</w:t>
      </w:r>
      <w:r w:rsidRPr="00D22811">
        <w:t xml:space="preserve"> and are components of the larger improvement to the portion of I-75 from the Ohio River north to I-275. The recommended alternative also includes the following access point adjustments:</w:t>
      </w:r>
    </w:p>
    <w:p w:rsidR="00E11D55" w:rsidRPr="00D22811" w:rsidRDefault="00E11D55" w:rsidP="00E11D55"/>
    <w:p w:rsidR="003B1F58" w:rsidRPr="00D22811" w:rsidRDefault="003B1F58" w:rsidP="00E11D55">
      <w:pPr>
        <w:rPr>
          <w:b/>
          <w:i/>
          <w:color w:val="FFFFFF"/>
          <w:sz w:val="20"/>
          <w:szCs w:val="20"/>
        </w:rPr>
      </w:pPr>
      <w:r w:rsidRPr="00D22811">
        <w:rPr>
          <w:b/>
          <w:i/>
          <w:sz w:val="20"/>
          <w:szCs w:val="20"/>
        </w:rPr>
        <w:t>Access Point Adjustments</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1328"/>
        <w:gridCol w:w="1199"/>
        <w:gridCol w:w="2788"/>
        <w:gridCol w:w="3690"/>
      </w:tblGrid>
      <w:tr w:rsidR="00E11D55" w:rsidRPr="00D22811" w:rsidTr="00E11D55">
        <w:tblPrEx>
          <w:tblCellMar>
            <w:top w:w="0" w:type="dxa"/>
            <w:bottom w:w="0" w:type="dxa"/>
          </w:tblCellMar>
        </w:tblPrEx>
        <w:trPr>
          <w:cantSplit/>
          <w:trHeight w:val="602"/>
          <w:tblHeader/>
        </w:trPr>
        <w:tc>
          <w:tcPr>
            <w:tcW w:w="737" w:type="pct"/>
            <w:shd w:val="clear" w:color="auto" w:fill="333F7F"/>
            <w:vAlign w:val="center"/>
          </w:tcPr>
          <w:p w:rsidR="00E11D55" w:rsidRPr="00D22811" w:rsidRDefault="00E11D55" w:rsidP="00E11D55">
            <w:pPr>
              <w:pStyle w:val="BodyText"/>
              <w:jc w:val="center"/>
              <w:rPr>
                <w:b/>
                <w:color w:val="FFFFFF"/>
                <w:sz w:val="20"/>
                <w:szCs w:val="20"/>
              </w:rPr>
            </w:pPr>
            <w:r w:rsidRPr="00D22811">
              <w:rPr>
                <w:b/>
                <w:color w:val="FFFFFF"/>
                <w:sz w:val="20"/>
                <w:szCs w:val="20"/>
              </w:rPr>
              <w:t xml:space="preserve">Intersecting Roadway </w:t>
            </w:r>
          </w:p>
        </w:tc>
        <w:tc>
          <w:tcPr>
            <w:tcW w:w="666" w:type="pct"/>
            <w:tcBorders>
              <w:bottom w:val="single" w:sz="4" w:space="0" w:color="auto"/>
            </w:tcBorders>
            <w:shd w:val="clear" w:color="auto" w:fill="333F7F"/>
            <w:vAlign w:val="center"/>
          </w:tcPr>
          <w:p w:rsidR="00E11D55" w:rsidRPr="00D22811" w:rsidRDefault="00E11D55" w:rsidP="00E11D55">
            <w:pPr>
              <w:pStyle w:val="BodyText"/>
              <w:jc w:val="center"/>
              <w:rPr>
                <w:b/>
                <w:bCs/>
                <w:color w:val="FFFFFF"/>
                <w:sz w:val="20"/>
                <w:szCs w:val="20"/>
              </w:rPr>
            </w:pPr>
            <w:r w:rsidRPr="00D22811">
              <w:rPr>
                <w:b/>
                <w:color w:val="FFFFFF"/>
                <w:sz w:val="20"/>
                <w:szCs w:val="20"/>
              </w:rPr>
              <w:t>Interchange Type</w:t>
            </w:r>
          </w:p>
        </w:tc>
        <w:tc>
          <w:tcPr>
            <w:tcW w:w="1548" w:type="pct"/>
            <w:tcBorders>
              <w:bottom w:val="single" w:sz="4" w:space="0" w:color="auto"/>
            </w:tcBorders>
            <w:shd w:val="clear" w:color="auto" w:fill="333F7F"/>
            <w:vAlign w:val="center"/>
          </w:tcPr>
          <w:p w:rsidR="00E11D55" w:rsidRPr="00D22811" w:rsidRDefault="00E11D55" w:rsidP="00E11D55">
            <w:pPr>
              <w:pStyle w:val="BodyText"/>
              <w:jc w:val="center"/>
              <w:rPr>
                <w:b/>
                <w:bCs/>
                <w:color w:val="FFFFFF"/>
                <w:sz w:val="20"/>
                <w:szCs w:val="20"/>
              </w:rPr>
            </w:pPr>
            <w:r w:rsidRPr="00D22811">
              <w:rPr>
                <w:b/>
                <w:color w:val="FFFFFF"/>
                <w:sz w:val="20"/>
                <w:szCs w:val="20"/>
              </w:rPr>
              <w:t>No Build Condition</w:t>
            </w:r>
          </w:p>
        </w:tc>
        <w:tc>
          <w:tcPr>
            <w:tcW w:w="2049" w:type="pct"/>
            <w:tcBorders>
              <w:bottom w:val="single" w:sz="4" w:space="0" w:color="auto"/>
            </w:tcBorders>
            <w:shd w:val="clear" w:color="auto" w:fill="333F7F"/>
            <w:vAlign w:val="center"/>
          </w:tcPr>
          <w:p w:rsidR="00E11D55" w:rsidRPr="00D22811" w:rsidRDefault="00E11D55" w:rsidP="00E11D55">
            <w:pPr>
              <w:pStyle w:val="BodyText"/>
              <w:jc w:val="center"/>
              <w:rPr>
                <w:b/>
                <w:bCs/>
                <w:color w:val="FFFFFF"/>
                <w:sz w:val="20"/>
                <w:szCs w:val="20"/>
              </w:rPr>
            </w:pPr>
            <w:r w:rsidRPr="00D22811">
              <w:rPr>
                <w:b/>
                <w:color w:val="FFFFFF"/>
                <w:sz w:val="20"/>
                <w:szCs w:val="20"/>
              </w:rPr>
              <w:t>Build Condition</w:t>
            </w:r>
          </w:p>
        </w:tc>
      </w:tr>
      <w:tr w:rsidR="00E11D55" w:rsidRPr="00D22811" w:rsidTr="00E11D55">
        <w:tblPrEx>
          <w:tblCellMar>
            <w:top w:w="0" w:type="dxa"/>
            <w:bottom w:w="0" w:type="dxa"/>
          </w:tblCellMar>
        </w:tblPrEx>
        <w:trPr>
          <w:cantSplit/>
          <w:trHeight w:hRule="exact" w:val="72"/>
          <w:tblHeader/>
        </w:trPr>
        <w:tc>
          <w:tcPr>
            <w:tcW w:w="737" w:type="pct"/>
            <w:tcBorders>
              <w:top w:val="single" w:sz="4" w:space="0" w:color="auto"/>
              <w:left w:val="single" w:sz="4" w:space="0" w:color="auto"/>
              <w:bottom w:val="single" w:sz="4" w:space="0" w:color="auto"/>
              <w:right w:val="nil"/>
            </w:tcBorders>
            <w:shd w:val="clear" w:color="auto" w:fill="C23526"/>
            <w:vAlign w:val="center"/>
          </w:tcPr>
          <w:p w:rsidR="00E11D55" w:rsidRPr="00D22811" w:rsidRDefault="00E11D55" w:rsidP="00E11D55">
            <w:pPr>
              <w:pStyle w:val="BodyText"/>
              <w:jc w:val="center"/>
              <w:rPr>
                <w:sz w:val="20"/>
                <w:szCs w:val="20"/>
              </w:rPr>
            </w:pPr>
          </w:p>
        </w:tc>
        <w:tc>
          <w:tcPr>
            <w:tcW w:w="666" w:type="pct"/>
            <w:tcBorders>
              <w:top w:val="single" w:sz="4" w:space="0" w:color="auto"/>
              <w:left w:val="nil"/>
              <w:bottom w:val="single" w:sz="4" w:space="0" w:color="auto"/>
              <w:right w:val="nil"/>
            </w:tcBorders>
            <w:shd w:val="clear" w:color="auto" w:fill="C23526"/>
            <w:vAlign w:val="center"/>
          </w:tcPr>
          <w:p w:rsidR="00E11D55" w:rsidRPr="00D22811" w:rsidRDefault="00E11D55" w:rsidP="00E11D55">
            <w:pPr>
              <w:pStyle w:val="BodyText"/>
              <w:jc w:val="center"/>
              <w:rPr>
                <w:sz w:val="20"/>
                <w:szCs w:val="20"/>
              </w:rPr>
            </w:pPr>
          </w:p>
        </w:tc>
        <w:tc>
          <w:tcPr>
            <w:tcW w:w="1548" w:type="pct"/>
            <w:tcBorders>
              <w:top w:val="single" w:sz="4" w:space="0" w:color="auto"/>
              <w:left w:val="nil"/>
              <w:bottom w:val="single" w:sz="4" w:space="0" w:color="auto"/>
              <w:right w:val="nil"/>
            </w:tcBorders>
            <w:shd w:val="clear" w:color="auto" w:fill="C23526"/>
            <w:vAlign w:val="center"/>
          </w:tcPr>
          <w:p w:rsidR="00E11D55" w:rsidRPr="00D22811" w:rsidRDefault="00E11D55" w:rsidP="00E11D55">
            <w:pPr>
              <w:pStyle w:val="BodyText"/>
              <w:jc w:val="center"/>
              <w:rPr>
                <w:sz w:val="20"/>
                <w:szCs w:val="20"/>
              </w:rPr>
            </w:pPr>
          </w:p>
        </w:tc>
        <w:tc>
          <w:tcPr>
            <w:tcW w:w="2049" w:type="pct"/>
            <w:tcBorders>
              <w:top w:val="single" w:sz="4" w:space="0" w:color="auto"/>
              <w:left w:val="nil"/>
              <w:bottom w:val="single" w:sz="4" w:space="0" w:color="auto"/>
              <w:right w:val="single" w:sz="4" w:space="0" w:color="auto"/>
            </w:tcBorders>
            <w:shd w:val="clear" w:color="auto" w:fill="C23526"/>
            <w:vAlign w:val="center"/>
          </w:tcPr>
          <w:p w:rsidR="00E11D55" w:rsidRPr="00D22811" w:rsidRDefault="00E11D55" w:rsidP="00E11D55">
            <w:pPr>
              <w:pStyle w:val="BodyText"/>
              <w:jc w:val="center"/>
              <w:rPr>
                <w:sz w:val="20"/>
                <w:szCs w:val="20"/>
              </w:rPr>
            </w:pPr>
          </w:p>
        </w:tc>
      </w:tr>
      <w:tr w:rsidR="00E11D55" w:rsidRPr="00D22811" w:rsidTr="00E11D55">
        <w:tblPrEx>
          <w:tblCellMar>
            <w:top w:w="0" w:type="dxa"/>
            <w:bottom w:w="0" w:type="dxa"/>
          </w:tblCellMar>
        </w:tblPrEx>
        <w:tc>
          <w:tcPr>
            <w:tcW w:w="737" w:type="pct"/>
            <w:tcBorders>
              <w:top w:val="single" w:sz="4" w:space="0" w:color="auto"/>
            </w:tcBorders>
            <w:shd w:val="clear" w:color="auto" w:fill="auto"/>
            <w:vAlign w:val="center"/>
          </w:tcPr>
          <w:p w:rsidR="00E11D55" w:rsidRPr="00D22811" w:rsidRDefault="00E11D55" w:rsidP="00E11D55">
            <w:pPr>
              <w:jc w:val="center"/>
              <w:rPr>
                <w:sz w:val="20"/>
                <w:szCs w:val="20"/>
              </w:rPr>
            </w:pPr>
            <w:r w:rsidRPr="00D22811">
              <w:rPr>
                <w:sz w:val="20"/>
                <w:szCs w:val="20"/>
              </w:rPr>
              <w:t>SR 126</w:t>
            </w:r>
          </w:p>
        </w:tc>
        <w:tc>
          <w:tcPr>
            <w:tcW w:w="666" w:type="pct"/>
            <w:tcBorders>
              <w:top w:val="single" w:sz="4" w:space="0" w:color="auto"/>
            </w:tcBorders>
            <w:shd w:val="clear" w:color="auto" w:fill="auto"/>
            <w:vAlign w:val="center"/>
          </w:tcPr>
          <w:p w:rsidR="00E11D55" w:rsidRPr="00D22811" w:rsidRDefault="00E11D55" w:rsidP="00E11D55">
            <w:pPr>
              <w:jc w:val="center"/>
              <w:rPr>
                <w:sz w:val="20"/>
                <w:szCs w:val="20"/>
              </w:rPr>
            </w:pPr>
            <w:r w:rsidRPr="00D22811">
              <w:rPr>
                <w:sz w:val="20"/>
                <w:szCs w:val="20"/>
              </w:rPr>
              <w:t>System</w:t>
            </w:r>
          </w:p>
        </w:tc>
        <w:tc>
          <w:tcPr>
            <w:tcW w:w="1548" w:type="pct"/>
            <w:tcBorders>
              <w:top w:val="single" w:sz="4" w:space="0" w:color="auto"/>
            </w:tcBorders>
            <w:shd w:val="clear" w:color="auto" w:fill="auto"/>
            <w:vAlign w:val="center"/>
          </w:tcPr>
          <w:p w:rsidR="00E11D55" w:rsidRPr="00D22811" w:rsidRDefault="00E11D55" w:rsidP="00E11D55">
            <w:pPr>
              <w:jc w:val="center"/>
              <w:rPr>
                <w:sz w:val="20"/>
                <w:szCs w:val="20"/>
              </w:rPr>
            </w:pPr>
            <w:r w:rsidRPr="00D22811">
              <w:rPr>
                <w:sz w:val="20"/>
                <w:szCs w:val="20"/>
              </w:rPr>
              <w:t>Partial Interchange with 3 missing movements</w:t>
            </w:r>
          </w:p>
        </w:tc>
        <w:tc>
          <w:tcPr>
            <w:tcW w:w="2049" w:type="pct"/>
            <w:tcBorders>
              <w:top w:val="single" w:sz="4" w:space="0" w:color="auto"/>
            </w:tcBorders>
            <w:shd w:val="clear" w:color="auto" w:fill="auto"/>
            <w:vAlign w:val="center"/>
          </w:tcPr>
          <w:p w:rsidR="00E11D55" w:rsidRPr="00D22811" w:rsidRDefault="00E11D55" w:rsidP="00E11D55">
            <w:pPr>
              <w:jc w:val="center"/>
              <w:rPr>
                <w:sz w:val="20"/>
                <w:szCs w:val="20"/>
              </w:rPr>
            </w:pPr>
            <w:r w:rsidRPr="00D22811">
              <w:rPr>
                <w:sz w:val="20"/>
                <w:szCs w:val="20"/>
              </w:rPr>
              <w:t>Add SR 126 Westbound to I-75 Northbound ramp; Add I-75 Southbound to SR 126 Westbound ramp</w:t>
            </w:r>
          </w:p>
        </w:tc>
      </w:tr>
      <w:tr w:rsidR="00E11D55" w:rsidRPr="00D22811" w:rsidTr="00E11D55">
        <w:tblPrEx>
          <w:tblCellMar>
            <w:top w:w="0" w:type="dxa"/>
            <w:bottom w:w="0" w:type="dxa"/>
          </w:tblCellMar>
        </w:tblPrEx>
        <w:tc>
          <w:tcPr>
            <w:tcW w:w="737" w:type="pct"/>
            <w:tcBorders>
              <w:bottom w:val="single" w:sz="4" w:space="0" w:color="auto"/>
            </w:tcBorders>
            <w:shd w:val="clear" w:color="auto" w:fill="auto"/>
            <w:vAlign w:val="center"/>
          </w:tcPr>
          <w:p w:rsidR="00E11D55" w:rsidRPr="00D22811" w:rsidRDefault="00E11D55" w:rsidP="00E11D55">
            <w:pPr>
              <w:jc w:val="center"/>
              <w:rPr>
                <w:sz w:val="20"/>
                <w:szCs w:val="20"/>
              </w:rPr>
            </w:pPr>
            <w:r w:rsidRPr="00D22811">
              <w:rPr>
                <w:sz w:val="20"/>
                <w:szCs w:val="20"/>
              </w:rPr>
              <w:t>Galbraith Road</w:t>
            </w:r>
          </w:p>
        </w:tc>
        <w:tc>
          <w:tcPr>
            <w:tcW w:w="666" w:type="pct"/>
            <w:tcBorders>
              <w:bottom w:val="single" w:sz="4" w:space="0" w:color="auto"/>
            </w:tcBorders>
            <w:shd w:val="clear" w:color="auto" w:fill="auto"/>
            <w:vAlign w:val="center"/>
          </w:tcPr>
          <w:p w:rsidR="00E11D55" w:rsidRPr="00D22811" w:rsidRDefault="00E11D55" w:rsidP="00E11D55">
            <w:pPr>
              <w:jc w:val="center"/>
              <w:rPr>
                <w:sz w:val="20"/>
                <w:szCs w:val="20"/>
              </w:rPr>
            </w:pPr>
            <w:r w:rsidRPr="00D22811">
              <w:rPr>
                <w:sz w:val="20"/>
                <w:szCs w:val="20"/>
              </w:rPr>
              <w:t>Service</w:t>
            </w:r>
          </w:p>
        </w:tc>
        <w:tc>
          <w:tcPr>
            <w:tcW w:w="1548" w:type="pct"/>
            <w:tcBorders>
              <w:bottom w:val="single" w:sz="4" w:space="0" w:color="auto"/>
            </w:tcBorders>
            <w:shd w:val="clear" w:color="auto" w:fill="auto"/>
            <w:vAlign w:val="center"/>
          </w:tcPr>
          <w:p w:rsidR="00E11D55" w:rsidRPr="00D22811" w:rsidRDefault="00E11D55" w:rsidP="00E11D55">
            <w:pPr>
              <w:jc w:val="center"/>
              <w:rPr>
                <w:sz w:val="20"/>
                <w:szCs w:val="20"/>
              </w:rPr>
            </w:pPr>
            <w:r w:rsidRPr="00D22811">
              <w:rPr>
                <w:sz w:val="20"/>
                <w:szCs w:val="20"/>
              </w:rPr>
              <w:t>Complete Interchange</w:t>
            </w:r>
          </w:p>
        </w:tc>
        <w:tc>
          <w:tcPr>
            <w:tcW w:w="2049" w:type="pct"/>
            <w:tcBorders>
              <w:bottom w:val="single" w:sz="4" w:space="0" w:color="auto"/>
            </w:tcBorders>
            <w:shd w:val="clear" w:color="auto" w:fill="auto"/>
            <w:vAlign w:val="center"/>
          </w:tcPr>
          <w:p w:rsidR="00E11D55" w:rsidRPr="00D22811" w:rsidRDefault="00E11D55" w:rsidP="00E11D55">
            <w:pPr>
              <w:jc w:val="center"/>
              <w:rPr>
                <w:sz w:val="20"/>
                <w:szCs w:val="20"/>
              </w:rPr>
            </w:pPr>
            <w:r w:rsidRPr="00D22811">
              <w:rPr>
                <w:sz w:val="20"/>
                <w:szCs w:val="20"/>
              </w:rPr>
              <w:t>Rebuild northbound left exit to right exit; Add Southbound C-D road to also serve Anthony Wayne ramps</w:t>
            </w:r>
          </w:p>
        </w:tc>
      </w:tr>
      <w:tr w:rsidR="00E11D55" w:rsidRPr="00D22811" w:rsidTr="00E11D55">
        <w:tblPrEx>
          <w:tblCellMar>
            <w:top w:w="0" w:type="dxa"/>
            <w:bottom w:w="0" w:type="dxa"/>
          </w:tblCellMar>
        </w:tblPrEx>
        <w:tc>
          <w:tcPr>
            <w:tcW w:w="737" w:type="pct"/>
            <w:shd w:val="clear" w:color="auto" w:fill="auto"/>
            <w:vAlign w:val="center"/>
          </w:tcPr>
          <w:p w:rsidR="00E11D55" w:rsidRPr="00D22811" w:rsidRDefault="00E11D55" w:rsidP="00E11D55">
            <w:pPr>
              <w:jc w:val="center"/>
              <w:rPr>
                <w:sz w:val="20"/>
                <w:szCs w:val="20"/>
              </w:rPr>
            </w:pPr>
            <w:r w:rsidRPr="00D22811">
              <w:rPr>
                <w:sz w:val="20"/>
                <w:szCs w:val="20"/>
              </w:rPr>
              <w:t>Davis Street</w:t>
            </w:r>
          </w:p>
        </w:tc>
        <w:tc>
          <w:tcPr>
            <w:tcW w:w="666" w:type="pct"/>
            <w:shd w:val="clear" w:color="auto" w:fill="auto"/>
            <w:vAlign w:val="center"/>
          </w:tcPr>
          <w:p w:rsidR="00E11D55" w:rsidRPr="00D22811" w:rsidRDefault="00E11D55" w:rsidP="00E11D55">
            <w:pPr>
              <w:jc w:val="center"/>
              <w:rPr>
                <w:sz w:val="20"/>
                <w:szCs w:val="20"/>
              </w:rPr>
            </w:pPr>
            <w:r w:rsidRPr="00D22811">
              <w:rPr>
                <w:sz w:val="20"/>
                <w:szCs w:val="20"/>
              </w:rPr>
              <w:t>Service</w:t>
            </w:r>
          </w:p>
        </w:tc>
        <w:tc>
          <w:tcPr>
            <w:tcW w:w="1548" w:type="pct"/>
            <w:shd w:val="clear" w:color="auto" w:fill="auto"/>
            <w:vAlign w:val="center"/>
          </w:tcPr>
          <w:p w:rsidR="00E11D55" w:rsidRPr="00D22811" w:rsidRDefault="00E11D55" w:rsidP="00E11D55">
            <w:pPr>
              <w:jc w:val="center"/>
              <w:rPr>
                <w:sz w:val="20"/>
                <w:szCs w:val="20"/>
              </w:rPr>
            </w:pPr>
            <w:r w:rsidRPr="00D22811">
              <w:rPr>
                <w:sz w:val="20"/>
                <w:szCs w:val="20"/>
              </w:rPr>
              <w:t>Partial Interchange  Northbound Exit only</w:t>
            </w:r>
          </w:p>
        </w:tc>
        <w:tc>
          <w:tcPr>
            <w:tcW w:w="2049" w:type="pct"/>
            <w:shd w:val="clear" w:color="auto" w:fill="auto"/>
            <w:vAlign w:val="center"/>
          </w:tcPr>
          <w:p w:rsidR="00E11D55" w:rsidRPr="00D22811" w:rsidRDefault="00E11D55" w:rsidP="00E11D55">
            <w:pPr>
              <w:jc w:val="center"/>
              <w:rPr>
                <w:sz w:val="20"/>
                <w:szCs w:val="20"/>
              </w:rPr>
            </w:pPr>
            <w:r w:rsidRPr="00D22811">
              <w:rPr>
                <w:sz w:val="20"/>
                <w:szCs w:val="20"/>
              </w:rPr>
              <w:t>Eliminate Exit ramp</w:t>
            </w:r>
          </w:p>
        </w:tc>
      </w:tr>
      <w:tr w:rsidR="00E11D55" w:rsidRPr="00D22811" w:rsidTr="00E11D55">
        <w:tblPrEx>
          <w:tblCellMar>
            <w:top w:w="0" w:type="dxa"/>
            <w:bottom w:w="0" w:type="dxa"/>
          </w:tblCellMar>
        </w:tblPrEx>
        <w:tc>
          <w:tcPr>
            <w:tcW w:w="737" w:type="pct"/>
            <w:shd w:val="clear" w:color="auto" w:fill="auto"/>
            <w:vAlign w:val="center"/>
          </w:tcPr>
          <w:p w:rsidR="00E11D55" w:rsidRPr="00D22811" w:rsidRDefault="00E11D55" w:rsidP="00E11D55">
            <w:pPr>
              <w:jc w:val="center"/>
              <w:rPr>
                <w:sz w:val="20"/>
                <w:szCs w:val="20"/>
              </w:rPr>
            </w:pPr>
            <w:r w:rsidRPr="00D22811">
              <w:rPr>
                <w:sz w:val="20"/>
                <w:szCs w:val="20"/>
              </w:rPr>
              <w:t>Cooper Avenue</w:t>
            </w:r>
          </w:p>
        </w:tc>
        <w:tc>
          <w:tcPr>
            <w:tcW w:w="666" w:type="pct"/>
            <w:shd w:val="clear" w:color="auto" w:fill="auto"/>
            <w:vAlign w:val="center"/>
          </w:tcPr>
          <w:p w:rsidR="00E11D55" w:rsidRPr="00D22811" w:rsidRDefault="00E11D55" w:rsidP="00E11D55">
            <w:pPr>
              <w:jc w:val="center"/>
              <w:rPr>
                <w:sz w:val="20"/>
                <w:szCs w:val="20"/>
              </w:rPr>
            </w:pPr>
            <w:r w:rsidRPr="00D22811">
              <w:rPr>
                <w:sz w:val="20"/>
                <w:szCs w:val="20"/>
              </w:rPr>
              <w:t>Service</w:t>
            </w:r>
          </w:p>
        </w:tc>
        <w:tc>
          <w:tcPr>
            <w:tcW w:w="1548" w:type="pct"/>
            <w:shd w:val="clear" w:color="auto" w:fill="auto"/>
            <w:vAlign w:val="center"/>
          </w:tcPr>
          <w:p w:rsidR="00E11D55" w:rsidRPr="00D22811" w:rsidRDefault="00E11D55" w:rsidP="00E11D55">
            <w:pPr>
              <w:jc w:val="center"/>
              <w:rPr>
                <w:sz w:val="20"/>
                <w:szCs w:val="20"/>
              </w:rPr>
            </w:pPr>
            <w:r w:rsidRPr="00D22811">
              <w:rPr>
                <w:sz w:val="20"/>
                <w:szCs w:val="20"/>
              </w:rPr>
              <w:t>Partial Interchange Southbound Exit and Entrance only</w:t>
            </w:r>
          </w:p>
        </w:tc>
        <w:tc>
          <w:tcPr>
            <w:tcW w:w="2049" w:type="pct"/>
            <w:shd w:val="clear" w:color="auto" w:fill="auto"/>
            <w:vAlign w:val="center"/>
          </w:tcPr>
          <w:p w:rsidR="00E11D55" w:rsidRPr="00D22811" w:rsidRDefault="00E11D55" w:rsidP="00E11D55">
            <w:pPr>
              <w:jc w:val="center"/>
              <w:rPr>
                <w:sz w:val="20"/>
                <w:szCs w:val="20"/>
              </w:rPr>
            </w:pPr>
            <w:r w:rsidRPr="00D22811">
              <w:rPr>
                <w:sz w:val="20"/>
                <w:szCs w:val="20"/>
              </w:rPr>
              <w:t>Eliminate both ramps and replace with ramps to Anthony Wayne</w:t>
            </w:r>
            <w:r w:rsidR="00446CFD" w:rsidRPr="00D22811">
              <w:rPr>
                <w:sz w:val="20"/>
                <w:szCs w:val="20"/>
              </w:rPr>
              <w:t xml:space="preserve"> Ave.</w:t>
            </w:r>
          </w:p>
        </w:tc>
      </w:tr>
      <w:tr w:rsidR="00E11D55" w:rsidRPr="00D22811" w:rsidTr="00E11D55">
        <w:tblPrEx>
          <w:tblCellMar>
            <w:top w:w="0" w:type="dxa"/>
            <w:bottom w:w="0" w:type="dxa"/>
          </w:tblCellMar>
        </w:tblPrEx>
        <w:tc>
          <w:tcPr>
            <w:tcW w:w="737" w:type="pct"/>
            <w:shd w:val="clear" w:color="auto" w:fill="auto"/>
            <w:vAlign w:val="center"/>
          </w:tcPr>
          <w:p w:rsidR="00E11D55" w:rsidRPr="00D22811" w:rsidRDefault="00E11D55" w:rsidP="00E11D55">
            <w:pPr>
              <w:jc w:val="center"/>
              <w:rPr>
                <w:sz w:val="20"/>
                <w:szCs w:val="20"/>
              </w:rPr>
            </w:pPr>
            <w:r w:rsidRPr="00D22811">
              <w:rPr>
                <w:sz w:val="20"/>
                <w:szCs w:val="20"/>
              </w:rPr>
              <w:t>Shepherd Lane</w:t>
            </w:r>
          </w:p>
        </w:tc>
        <w:tc>
          <w:tcPr>
            <w:tcW w:w="666" w:type="pct"/>
            <w:shd w:val="clear" w:color="auto" w:fill="auto"/>
            <w:vAlign w:val="center"/>
          </w:tcPr>
          <w:p w:rsidR="00E11D55" w:rsidRPr="00D22811" w:rsidRDefault="00E11D55" w:rsidP="00E11D55">
            <w:pPr>
              <w:jc w:val="center"/>
              <w:rPr>
                <w:sz w:val="20"/>
                <w:szCs w:val="20"/>
              </w:rPr>
            </w:pPr>
            <w:r w:rsidRPr="00D22811">
              <w:rPr>
                <w:sz w:val="20"/>
                <w:szCs w:val="20"/>
              </w:rPr>
              <w:t>Service</w:t>
            </w:r>
          </w:p>
        </w:tc>
        <w:tc>
          <w:tcPr>
            <w:tcW w:w="1548" w:type="pct"/>
            <w:shd w:val="clear" w:color="auto" w:fill="auto"/>
            <w:vAlign w:val="center"/>
          </w:tcPr>
          <w:p w:rsidR="00E11D55" w:rsidRPr="00D22811" w:rsidRDefault="00E11D55" w:rsidP="00E11D55">
            <w:pPr>
              <w:jc w:val="center"/>
              <w:rPr>
                <w:sz w:val="20"/>
                <w:szCs w:val="20"/>
              </w:rPr>
            </w:pPr>
            <w:r w:rsidRPr="00D22811">
              <w:rPr>
                <w:sz w:val="20"/>
                <w:szCs w:val="20"/>
              </w:rPr>
              <w:t>Partial Interchange Northbound Exit and Entrance Only</w:t>
            </w:r>
          </w:p>
        </w:tc>
        <w:tc>
          <w:tcPr>
            <w:tcW w:w="2049" w:type="pct"/>
            <w:shd w:val="clear" w:color="auto" w:fill="auto"/>
            <w:vAlign w:val="center"/>
          </w:tcPr>
          <w:p w:rsidR="00E11D55" w:rsidRPr="00D22811" w:rsidRDefault="00E11D55" w:rsidP="00E11D55">
            <w:pPr>
              <w:jc w:val="center"/>
              <w:rPr>
                <w:sz w:val="20"/>
                <w:szCs w:val="20"/>
              </w:rPr>
            </w:pPr>
            <w:r w:rsidRPr="00D22811">
              <w:rPr>
                <w:sz w:val="20"/>
                <w:szCs w:val="20"/>
              </w:rPr>
              <w:t>Add Southbound Exit and Entrance Ramps</w:t>
            </w:r>
          </w:p>
        </w:tc>
      </w:tr>
      <w:tr w:rsidR="00E11D55" w:rsidRPr="00D22811" w:rsidTr="00E11D55">
        <w:tblPrEx>
          <w:tblCellMar>
            <w:top w:w="0" w:type="dxa"/>
            <w:bottom w:w="0" w:type="dxa"/>
          </w:tblCellMar>
        </w:tblPrEx>
        <w:tc>
          <w:tcPr>
            <w:tcW w:w="737" w:type="pct"/>
            <w:shd w:val="clear" w:color="auto" w:fill="auto"/>
            <w:vAlign w:val="center"/>
          </w:tcPr>
          <w:p w:rsidR="00E11D55" w:rsidRPr="00D22811" w:rsidRDefault="00E11D55" w:rsidP="00E11D55">
            <w:pPr>
              <w:jc w:val="center"/>
              <w:rPr>
                <w:sz w:val="20"/>
                <w:szCs w:val="20"/>
              </w:rPr>
            </w:pPr>
            <w:r w:rsidRPr="00D22811">
              <w:rPr>
                <w:sz w:val="20"/>
                <w:szCs w:val="20"/>
              </w:rPr>
              <w:t>Collector-Distributor Road with At-Grade intersections</w:t>
            </w:r>
          </w:p>
        </w:tc>
        <w:tc>
          <w:tcPr>
            <w:tcW w:w="666" w:type="pct"/>
            <w:shd w:val="clear" w:color="auto" w:fill="auto"/>
            <w:vAlign w:val="center"/>
          </w:tcPr>
          <w:p w:rsidR="00E11D55" w:rsidRPr="00D22811" w:rsidRDefault="00E11D55" w:rsidP="00E11D55">
            <w:pPr>
              <w:jc w:val="center"/>
              <w:rPr>
                <w:sz w:val="20"/>
                <w:szCs w:val="20"/>
              </w:rPr>
            </w:pPr>
            <w:r w:rsidRPr="00D22811">
              <w:rPr>
                <w:sz w:val="20"/>
                <w:szCs w:val="20"/>
              </w:rPr>
              <w:t>Service</w:t>
            </w:r>
          </w:p>
        </w:tc>
        <w:tc>
          <w:tcPr>
            <w:tcW w:w="1548" w:type="pct"/>
            <w:shd w:val="clear" w:color="auto" w:fill="auto"/>
            <w:vAlign w:val="center"/>
          </w:tcPr>
          <w:p w:rsidR="00E11D55" w:rsidRPr="00D22811" w:rsidRDefault="00E11D55" w:rsidP="00E11D55">
            <w:pPr>
              <w:jc w:val="center"/>
              <w:rPr>
                <w:sz w:val="20"/>
                <w:szCs w:val="20"/>
              </w:rPr>
            </w:pPr>
            <w:r w:rsidRPr="00D22811">
              <w:rPr>
                <w:sz w:val="20"/>
                <w:szCs w:val="20"/>
              </w:rPr>
              <w:t>Both Northbound and Southbound between Shepherd Land and Glendale-Milford</w:t>
            </w:r>
          </w:p>
        </w:tc>
        <w:tc>
          <w:tcPr>
            <w:tcW w:w="2049" w:type="pct"/>
            <w:shd w:val="clear" w:color="auto" w:fill="auto"/>
            <w:vAlign w:val="center"/>
          </w:tcPr>
          <w:p w:rsidR="00E11D55" w:rsidRPr="00D22811" w:rsidRDefault="00E11D55" w:rsidP="00E11D55">
            <w:pPr>
              <w:jc w:val="center"/>
              <w:rPr>
                <w:sz w:val="20"/>
                <w:szCs w:val="20"/>
              </w:rPr>
            </w:pPr>
            <w:r w:rsidRPr="00D22811">
              <w:rPr>
                <w:sz w:val="20"/>
                <w:szCs w:val="20"/>
              </w:rPr>
              <w:t>Eliminate Collector-</w:t>
            </w:r>
            <w:r w:rsidRPr="00D22811">
              <w:rPr>
                <w:sz w:val="20"/>
                <w:szCs w:val="20"/>
              </w:rPr>
              <w:br/>
              <w:t>Distributor Roadways both Northbound and Southbound</w:t>
            </w:r>
          </w:p>
        </w:tc>
      </w:tr>
      <w:tr w:rsidR="00E11D55" w:rsidRPr="00D22811" w:rsidTr="00E11D55">
        <w:tblPrEx>
          <w:tblCellMar>
            <w:top w:w="0" w:type="dxa"/>
            <w:bottom w:w="0" w:type="dxa"/>
          </w:tblCellMar>
        </w:tblPrEx>
        <w:trPr>
          <w:cantSplit/>
        </w:trPr>
        <w:tc>
          <w:tcPr>
            <w:tcW w:w="737" w:type="pct"/>
            <w:tcBorders>
              <w:top w:val="single" w:sz="4" w:space="0" w:color="auto"/>
              <w:left w:val="single" w:sz="4" w:space="0" w:color="auto"/>
              <w:bottom w:val="single" w:sz="4" w:space="0" w:color="auto"/>
              <w:right w:val="single" w:sz="4" w:space="0" w:color="auto"/>
            </w:tcBorders>
            <w:shd w:val="clear" w:color="auto" w:fill="auto"/>
            <w:vAlign w:val="center"/>
          </w:tcPr>
          <w:p w:rsidR="00E11D55" w:rsidRPr="00D22811" w:rsidRDefault="00E11D55" w:rsidP="00E11D55">
            <w:pPr>
              <w:jc w:val="center"/>
              <w:rPr>
                <w:sz w:val="20"/>
                <w:szCs w:val="20"/>
              </w:rPr>
            </w:pPr>
            <w:r w:rsidRPr="00D22811">
              <w:rPr>
                <w:sz w:val="20"/>
                <w:szCs w:val="20"/>
              </w:rPr>
              <w:t>Mangham Dr</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E11D55" w:rsidRPr="00D22811" w:rsidRDefault="00E11D55" w:rsidP="00E11D55">
            <w:pPr>
              <w:jc w:val="center"/>
              <w:rPr>
                <w:sz w:val="20"/>
                <w:szCs w:val="20"/>
              </w:rPr>
            </w:pPr>
            <w:r w:rsidRPr="00D22811">
              <w:rPr>
                <w:sz w:val="20"/>
                <w:szCs w:val="20"/>
              </w:rPr>
              <w:t>Service</w:t>
            </w:r>
          </w:p>
        </w:tc>
        <w:tc>
          <w:tcPr>
            <w:tcW w:w="1548" w:type="pct"/>
            <w:tcBorders>
              <w:top w:val="single" w:sz="4" w:space="0" w:color="auto"/>
              <w:left w:val="single" w:sz="4" w:space="0" w:color="auto"/>
              <w:bottom w:val="single" w:sz="4" w:space="0" w:color="auto"/>
              <w:right w:val="single" w:sz="4" w:space="0" w:color="auto"/>
            </w:tcBorders>
            <w:shd w:val="clear" w:color="auto" w:fill="auto"/>
            <w:vAlign w:val="center"/>
          </w:tcPr>
          <w:p w:rsidR="00E11D55" w:rsidRPr="00D22811" w:rsidRDefault="00E11D55" w:rsidP="00E11D55">
            <w:pPr>
              <w:jc w:val="center"/>
              <w:rPr>
                <w:sz w:val="20"/>
                <w:szCs w:val="20"/>
              </w:rPr>
            </w:pPr>
            <w:r w:rsidRPr="00D22811">
              <w:rPr>
                <w:sz w:val="20"/>
                <w:szCs w:val="20"/>
              </w:rPr>
              <w:t>Partial Interchange Southbound Exit from C-D Southbound Entrance to I-75</w:t>
            </w:r>
          </w:p>
        </w:tc>
        <w:tc>
          <w:tcPr>
            <w:tcW w:w="2049" w:type="pct"/>
            <w:tcBorders>
              <w:top w:val="single" w:sz="4" w:space="0" w:color="auto"/>
              <w:left w:val="single" w:sz="4" w:space="0" w:color="auto"/>
              <w:bottom w:val="single" w:sz="4" w:space="0" w:color="auto"/>
              <w:right w:val="single" w:sz="4" w:space="0" w:color="auto"/>
            </w:tcBorders>
            <w:shd w:val="clear" w:color="auto" w:fill="auto"/>
            <w:vAlign w:val="center"/>
          </w:tcPr>
          <w:p w:rsidR="00E11D55" w:rsidRPr="00D22811" w:rsidRDefault="00E11D55" w:rsidP="00E11D55">
            <w:pPr>
              <w:jc w:val="center"/>
              <w:rPr>
                <w:sz w:val="20"/>
                <w:szCs w:val="20"/>
              </w:rPr>
            </w:pPr>
            <w:r w:rsidRPr="00D22811">
              <w:rPr>
                <w:sz w:val="20"/>
                <w:szCs w:val="20"/>
              </w:rPr>
              <w:t>Eliminate both ramps and replace with ramps at Shepherd Lane</w:t>
            </w:r>
          </w:p>
        </w:tc>
      </w:tr>
      <w:tr w:rsidR="00E11D55" w:rsidRPr="00D22811" w:rsidTr="00E11D55">
        <w:tblPrEx>
          <w:tblCellMar>
            <w:top w:w="0" w:type="dxa"/>
            <w:bottom w:w="0" w:type="dxa"/>
          </w:tblCellMar>
        </w:tblPrEx>
        <w:tc>
          <w:tcPr>
            <w:tcW w:w="737" w:type="pct"/>
            <w:tcBorders>
              <w:top w:val="single" w:sz="4" w:space="0" w:color="auto"/>
              <w:left w:val="single" w:sz="4" w:space="0" w:color="auto"/>
              <w:bottom w:val="single" w:sz="4" w:space="0" w:color="auto"/>
              <w:right w:val="single" w:sz="4" w:space="0" w:color="auto"/>
            </w:tcBorders>
            <w:shd w:val="clear" w:color="auto" w:fill="auto"/>
            <w:vAlign w:val="center"/>
          </w:tcPr>
          <w:p w:rsidR="00E11D55" w:rsidRPr="00D22811" w:rsidRDefault="00E11D55" w:rsidP="00E11D55">
            <w:pPr>
              <w:jc w:val="center"/>
              <w:rPr>
                <w:sz w:val="20"/>
                <w:szCs w:val="20"/>
              </w:rPr>
            </w:pPr>
            <w:r w:rsidRPr="00D22811">
              <w:rPr>
                <w:sz w:val="20"/>
                <w:szCs w:val="20"/>
              </w:rPr>
              <w:t>Glendale-Milford Rd</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E11D55" w:rsidRPr="00D22811" w:rsidRDefault="00E11D55" w:rsidP="00E11D55">
            <w:pPr>
              <w:jc w:val="center"/>
              <w:rPr>
                <w:sz w:val="20"/>
                <w:szCs w:val="20"/>
              </w:rPr>
            </w:pPr>
            <w:r w:rsidRPr="00D22811">
              <w:rPr>
                <w:sz w:val="20"/>
                <w:szCs w:val="20"/>
              </w:rPr>
              <w:t>Service</w:t>
            </w:r>
          </w:p>
        </w:tc>
        <w:tc>
          <w:tcPr>
            <w:tcW w:w="1548" w:type="pct"/>
            <w:tcBorders>
              <w:top w:val="single" w:sz="4" w:space="0" w:color="auto"/>
              <w:left w:val="single" w:sz="4" w:space="0" w:color="auto"/>
              <w:bottom w:val="single" w:sz="4" w:space="0" w:color="auto"/>
              <w:right w:val="single" w:sz="4" w:space="0" w:color="auto"/>
            </w:tcBorders>
            <w:shd w:val="clear" w:color="auto" w:fill="auto"/>
            <w:vAlign w:val="center"/>
          </w:tcPr>
          <w:p w:rsidR="00E11D55" w:rsidRPr="00D22811" w:rsidRDefault="00E11D55" w:rsidP="00E11D55">
            <w:pPr>
              <w:jc w:val="center"/>
              <w:rPr>
                <w:sz w:val="20"/>
                <w:szCs w:val="20"/>
              </w:rPr>
            </w:pPr>
            <w:r w:rsidRPr="00D22811">
              <w:rPr>
                <w:sz w:val="20"/>
                <w:szCs w:val="20"/>
              </w:rPr>
              <w:t>Complete Interchange</w:t>
            </w:r>
          </w:p>
        </w:tc>
        <w:tc>
          <w:tcPr>
            <w:tcW w:w="2049" w:type="pct"/>
            <w:tcBorders>
              <w:top w:val="single" w:sz="4" w:space="0" w:color="auto"/>
              <w:left w:val="single" w:sz="4" w:space="0" w:color="auto"/>
              <w:bottom w:val="single" w:sz="4" w:space="0" w:color="auto"/>
              <w:right w:val="single" w:sz="4" w:space="0" w:color="auto"/>
            </w:tcBorders>
            <w:shd w:val="clear" w:color="auto" w:fill="auto"/>
            <w:vAlign w:val="center"/>
          </w:tcPr>
          <w:p w:rsidR="00E11D55" w:rsidRPr="00D22811" w:rsidRDefault="00E11D55" w:rsidP="00E11D55">
            <w:pPr>
              <w:jc w:val="center"/>
              <w:rPr>
                <w:sz w:val="20"/>
                <w:szCs w:val="20"/>
              </w:rPr>
            </w:pPr>
            <w:r w:rsidRPr="00D22811">
              <w:rPr>
                <w:sz w:val="20"/>
                <w:szCs w:val="20"/>
              </w:rPr>
              <w:t>Improve Ramp Terminal Intersections; eliminate southbound C-D road</w:t>
            </w:r>
          </w:p>
        </w:tc>
      </w:tr>
      <w:tr w:rsidR="00E11D55" w:rsidRPr="00D22811" w:rsidTr="00E11D55">
        <w:tblPrEx>
          <w:tblCellMar>
            <w:top w:w="0" w:type="dxa"/>
            <w:bottom w:w="0" w:type="dxa"/>
          </w:tblCellMar>
        </w:tblPrEx>
        <w:tc>
          <w:tcPr>
            <w:tcW w:w="737" w:type="pct"/>
            <w:tcBorders>
              <w:top w:val="single" w:sz="4" w:space="0" w:color="auto"/>
              <w:left w:val="single" w:sz="4" w:space="0" w:color="auto"/>
              <w:bottom w:val="single" w:sz="4" w:space="0" w:color="auto"/>
              <w:right w:val="single" w:sz="4" w:space="0" w:color="auto"/>
            </w:tcBorders>
            <w:shd w:val="clear" w:color="auto" w:fill="auto"/>
            <w:vAlign w:val="center"/>
          </w:tcPr>
          <w:p w:rsidR="00E11D55" w:rsidRPr="00D22811" w:rsidRDefault="00E11D55" w:rsidP="00E11D55">
            <w:pPr>
              <w:jc w:val="center"/>
              <w:rPr>
                <w:sz w:val="20"/>
                <w:szCs w:val="20"/>
              </w:rPr>
            </w:pPr>
            <w:r w:rsidRPr="00D22811">
              <w:rPr>
                <w:sz w:val="20"/>
                <w:szCs w:val="20"/>
              </w:rPr>
              <w:t>Sharon Road</w:t>
            </w:r>
          </w:p>
        </w:tc>
        <w:tc>
          <w:tcPr>
            <w:tcW w:w="666" w:type="pct"/>
            <w:tcBorders>
              <w:top w:val="single" w:sz="4" w:space="0" w:color="auto"/>
              <w:left w:val="single" w:sz="4" w:space="0" w:color="auto"/>
              <w:bottom w:val="single" w:sz="4" w:space="0" w:color="auto"/>
              <w:right w:val="single" w:sz="4" w:space="0" w:color="auto"/>
            </w:tcBorders>
            <w:shd w:val="clear" w:color="auto" w:fill="auto"/>
            <w:vAlign w:val="center"/>
          </w:tcPr>
          <w:p w:rsidR="00E11D55" w:rsidRPr="00D22811" w:rsidRDefault="00E11D55" w:rsidP="00E11D55">
            <w:pPr>
              <w:jc w:val="center"/>
              <w:rPr>
                <w:sz w:val="20"/>
                <w:szCs w:val="20"/>
              </w:rPr>
            </w:pPr>
            <w:r w:rsidRPr="00D22811">
              <w:rPr>
                <w:sz w:val="20"/>
                <w:szCs w:val="20"/>
              </w:rPr>
              <w:t>Service</w:t>
            </w:r>
          </w:p>
        </w:tc>
        <w:tc>
          <w:tcPr>
            <w:tcW w:w="1548" w:type="pct"/>
            <w:tcBorders>
              <w:top w:val="single" w:sz="4" w:space="0" w:color="auto"/>
              <w:left w:val="single" w:sz="4" w:space="0" w:color="auto"/>
              <w:bottom w:val="single" w:sz="4" w:space="0" w:color="auto"/>
              <w:right w:val="single" w:sz="4" w:space="0" w:color="auto"/>
            </w:tcBorders>
            <w:shd w:val="clear" w:color="auto" w:fill="auto"/>
            <w:vAlign w:val="center"/>
          </w:tcPr>
          <w:p w:rsidR="00E11D55" w:rsidRPr="00D22811" w:rsidRDefault="00E11D55" w:rsidP="00E11D55">
            <w:pPr>
              <w:jc w:val="center"/>
              <w:rPr>
                <w:sz w:val="20"/>
                <w:szCs w:val="20"/>
              </w:rPr>
            </w:pPr>
            <w:r w:rsidRPr="00D22811">
              <w:rPr>
                <w:sz w:val="20"/>
                <w:szCs w:val="20"/>
              </w:rPr>
              <w:t>Complete Interchange</w:t>
            </w:r>
          </w:p>
        </w:tc>
        <w:tc>
          <w:tcPr>
            <w:tcW w:w="2049" w:type="pct"/>
            <w:tcBorders>
              <w:top w:val="single" w:sz="4" w:space="0" w:color="auto"/>
              <w:left w:val="single" w:sz="4" w:space="0" w:color="auto"/>
              <w:bottom w:val="single" w:sz="4" w:space="0" w:color="auto"/>
              <w:right w:val="single" w:sz="4" w:space="0" w:color="auto"/>
            </w:tcBorders>
            <w:shd w:val="clear" w:color="auto" w:fill="auto"/>
            <w:vAlign w:val="center"/>
          </w:tcPr>
          <w:p w:rsidR="00E11D55" w:rsidRPr="00D22811" w:rsidRDefault="00E11D55" w:rsidP="00E11D55">
            <w:pPr>
              <w:jc w:val="center"/>
              <w:rPr>
                <w:sz w:val="20"/>
                <w:szCs w:val="20"/>
              </w:rPr>
            </w:pPr>
            <w:r w:rsidRPr="00D22811">
              <w:rPr>
                <w:sz w:val="20"/>
                <w:szCs w:val="20"/>
              </w:rPr>
              <w:t>Improve Ramp Terminal Intersections</w:t>
            </w:r>
          </w:p>
        </w:tc>
      </w:tr>
    </w:tbl>
    <w:p w:rsidR="00E11D55" w:rsidRPr="00D22811" w:rsidRDefault="00E11D55" w:rsidP="00E11D55"/>
    <w:p w:rsidR="00E11D55" w:rsidRPr="00D22811" w:rsidRDefault="00E11D55" w:rsidP="00E11D55">
      <w:r w:rsidRPr="00D22811">
        <w:t>The additional through lane with auxiliary lanes at key locations and ramp terminal improvements improves the Level of Service</w:t>
      </w:r>
      <w:r w:rsidR="00446CFD" w:rsidRPr="00D22811">
        <w:t xml:space="preserve"> (LOS)</w:t>
      </w:r>
      <w:r w:rsidRPr="00D22811">
        <w:t xml:space="preserve"> in </w:t>
      </w:r>
      <w:r w:rsidR="00446CFD" w:rsidRPr="00D22811">
        <w:t>the Build condition over the No-</w:t>
      </w:r>
      <w:r w:rsidRPr="00D22811">
        <w:t xml:space="preserve">Build condition. However, the additional lane is not sufficient to bring all </w:t>
      </w:r>
      <w:r w:rsidRPr="00D22811">
        <w:lastRenderedPageBreak/>
        <w:t xml:space="preserve">segments up to </w:t>
      </w:r>
      <w:r w:rsidR="00446CFD" w:rsidRPr="00D22811">
        <w:t>LOS</w:t>
      </w:r>
      <w:r w:rsidRPr="00D22811">
        <w:t xml:space="preserve"> E or higher. Working with a stakeholder committee, ODOT is committed to ensure that the project meets the needs of both Interstate traffic and local motorists. Part of the solution package adopted by ODOT is system-wide ramp metering for the </w:t>
      </w:r>
      <w:r w:rsidR="00446CFD" w:rsidRPr="00D22811">
        <w:rPr>
          <w:rFonts w:cs="Myriad"/>
          <w:i/>
          <w:iCs/>
        </w:rPr>
        <w:t>I-75 Thru the Valley</w:t>
      </w:r>
      <w:r w:rsidR="00446CFD" w:rsidRPr="00D22811">
        <w:rPr>
          <w:rFonts w:cs="Myriad"/>
        </w:rPr>
        <w:t xml:space="preserve"> </w:t>
      </w:r>
      <w:r w:rsidRPr="00D22811">
        <w:t xml:space="preserve">and </w:t>
      </w:r>
      <w:r w:rsidR="00446CFD" w:rsidRPr="00D22811">
        <w:rPr>
          <w:i/>
        </w:rPr>
        <w:t>I-75</w:t>
      </w:r>
      <w:r w:rsidR="00446CFD" w:rsidRPr="00D22811">
        <w:t xml:space="preserve"> </w:t>
      </w:r>
      <w:r w:rsidRPr="00D22811">
        <w:rPr>
          <w:i/>
        </w:rPr>
        <w:t>Mill Creek Expressway</w:t>
      </w:r>
      <w:r w:rsidRPr="00D22811">
        <w:t xml:space="preserve"> projects. Ramp metering along with the capacity improvements will be sufficient to result in </w:t>
      </w:r>
      <w:r w:rsidR="00446CFD" w:rsidRPr="00D22811">
        <w:t xml:space="preserve">LOS </w:t>
      </w:r>
      <w:r w:rsidRPr="00D22811">
        <w:t>E or better through the project area, as shown in the analyses.</w:t>
      </w:r>
    </w:p>
    <w:p w:rsidR="00E11D55" w:rsidRPr="00D22811" w:rsidRDefault="00E11D55" w:rsidP="00E11D55"/>
    <w:p w:rsidR="00E11D55" w:rsidRPr="00D22811" w:rsidRDefault="00E11D55" w:rsidP="00E11D55">
      <w:r w:rsidRPr="00D22811">
        <w:t>Design year traffic for 2030 was modeled for I-75 from the Ohio River to I-275 then certified by ODOT. Capacit</w:t>
      </w:r>
      <w:r w:rsidR="00446CFD" w:rsidRPr="00D22811">
        <w:t>y analyses were done for the No-Build, Build and Metered-</w:t>
      </w:r>
      <w:r w:rsidRPr="00D22811">
        <w:t>Build conditions. In those situations where the volume-to-capacity</w:t>
      </w:r>
      <w:r w:rsidR="00446CFD" w:rsidRPr="00D22811">
        <w:t xml:space="preserve"> (V/C)</w:t>
      </w:r>
      <w:r w:rsidRPr="00D22811">
        <w:t xml:space="preserve"> ratios exceeded 1.0 for any roadway element (i.e. freeway segment, ramp junction or intersection), the constrained portion of demand traffic (that amount which exceeds a V/C ratio of 1.0) was not used in subsequent downstream calculations.</w:t>
      </w:r>
    </w:p>
    <w:p w:rsidR="00E11D55" w:rsidRPr="00D22811" w:rsidRDefault="00E11D55" w:rsidP="00E11D55"/>
    <w:p w:rsidR="00E11D55" w:rsidRPr="00D22811" w:rsidRDefault="00446CFD" w:rsidP="00E11D55">
      <w:r w:rsidRPr="00D22811">
        <w:t>The results for the 2030 No-</w:t>
      </w:r>
      <w:r w:rsidR="00E11D55" w:rsidRPr="00D22811">
        <w:t xml:space="preserve">Build condition show that much of the project area will be at LOS F. Analysis of the 2030 Build condition (without ramp metering) reveals that all of the I-75 LOS F segments and ramp junctions are improved to LOS E except for one segment. When ramp metering assumptions are applied to the calculations, all I-75 freeway segments are improved to LOS E or better. All of the ramp terminal intersections will operate at LOS D or better. </w:t>
      </w:r>
    </w:p>
    <w:p w:rsidR="00E11D55" w:rsidRPr="00D22811" w:rsidRDefault="00E11D55" w:rsidP="00E11D55"/>
    <w:p w:rsidR="00E11D55" w:rsidRPr="00D22811" w:rsidRDefault="00E11D55" w:rsidP="00E11D55">
      <w:r w:rsidRPr="00D22811">
        <w:t xml:space="preserve">The operational goals for the project are satisfied with the recommended alternative plus ramp metering. There are; however, several boundary locations, outside of the project area, at which the Build condition </w:t>
      </w:r>
      <w:r w:rsidR="00446CFD" w:rsidRPr="00D22811">
        <w:t>LOS is lower than the No-</w:t>
      </w:r>
      <w:r w:rsidRPr="00D22811">
        <w:t>Build condition or at which a LOS F situation gets worse. These locations are:</w:t>
      </w:r>
    </w:p>
    <w:p w:rsidR="00E11D55" w:rsidRPr="00D22811" w:rsidRDefault="00E11D55" w:rsidP="00E11D55">
      <w:pPr>
        <w:numPr>
          <w:ilvl w:val="0"/>
          <w:numId w:val="41"/>
        </w:numPr>
        <w:spacing w:before="120"/>
      </w:pPr>
      <w:r w:rsidRPr="00D22811">
        <w:t>SR 126 westbound between the I-75 northbound ramp and Galbraith Road</w:t>
      </w:r>
    </w:p>
    <w:p w:rsidR="00E11D55" w:rsidRPr="00D22811" w:rsidRDefault="00E11D55" w:rsidP="00E11D55">
      <w:pPr>
        <w:numPr>
          <w:ilvl w:val="0"/>
          <w:numId w:val="41"/>
        </w:numPr>
        <w:spacing w:before="120"/>
      </w:pPr>
      <w:r w:rsidRPr="00D22811">
        <w:t>SR 126 eastbound between the I-75 northbound ramp and Reading Road</w:t>
      </w:r>
    </w:p>
    <w:p w:rsidR="00E11D55" w:rsidRPr="00D22811" w:rsidRDefault="00E11D55" w:rsidP="00E11D55">
      <w:pPr>
        <w:numPr>
          <w:ilvl w:val="0"/>
          <w:numId w:val="41"/>
        </w:numPr>
        <w:spacing w:before="120"/>
      </w:pPr>
      <w:r w:rsidRPr="00D22811">
        <w:t>I-75 northbound in the segment between I-275 and Union Centre Boulevard</w:t>
      </w:r>
    </w:p>
    <w:p w:rsidR="00E11D55" w:rsidRPr="00D22811" w:rsidRDefault="00E11D55" w:rsidP="00E11D55"/>
    <w:p w:rsidR="00E11D55" w:rsidRPr="00D22811" w:rsidRDefault="00E11D55" w:rsidP="00E11D55">
      <w:r w:rsidRPr="00D22811">
        <w:t>Among the reasons for this are:</w:t>
      </w:r>
    </w:p>
    <w:p w:rsidR="00E11D55" w:rsidRPr="00D22811" w:rsidRDefault="00E11D55" w:rsidP="00E11D55">
      <w:pPr>
        <w:numPr>
          <w:ilvl w:val="0"/>
          <w:numId w:val="42"/>
        </w:numPr>
        <w:spacing w:before="120"/>
      </w:pPr>
      <w:r w:rsidRPr="00D22811">
        <w:t>The one additional through lane in each direction on I-75 mainline allows a greater portion of the demand traffic to reach the segment in question;</w:t>
      </w:r>
    </w:p>
    <w:p w:rsidR="00E11D55" w:rsidRPr="00D22811" w:rsidRDefault="00E11D55" w:rsidP="00E11D55">
      <w:pPr>
        <w:numPr>
          <w:ilvl w:val="0"/>
          <w:numId w:val="42"/>
        </w:numPr>
        <w:spacing w:before="120"/>
      </w:pPr>
      <w:r w:rsidRPr="00D22811">
        <w:t>The addition of two of the three missing ramps at the I-75/SR 126 system interchange shifts traffic from an adjacent interchange on SR 126 to a segment on SR 126 closer to I-75;</w:t>
      </w:r>
    </w:p>
    <w:p w:rsidR="00E11D55" w:rsidRPr="00D22811" w:rsidRDefault="00E11D55" w:rsidP="00E11D55">
      <w:pPr>
        <w:numPr>
          <w:ilvl w:val="0"/>
          <w:numId w:val="42"/>
        </w:numPr>
        <w:spacing w:before="120"/>
      </w:pPr>
      <w:r w:rsidRPr="00D22811">
        <w:t>The additional capacity on I-75 makes this route more attractive than other parallel north-south routes, thereby drawing traffic to I-75 that would otherwise use roads such as Ant</w:t>
      </w:r>
      <w:r w:rsidR="00446CFD" w:rsidRPr="00D22811">
        <w:t>hony Wayne Avenue or Reading Road in the No-</w:t>
      </w:r>
      <w:r w:rsidRPr="00D22811">
        <w:t>Build condition.</w:t>
      </w:r>
    </w:p>
    <w:p w:rsidR="00E11D55" w:rsidRPr="00D22811" w:rsidRDefault="00E11D55" w:rsidP="00E11D55"/>
    <w:p w:rsidR="00E11D55" w:rsidRPr="00D22811" w:rsidRDefault="00E11D55" w:rsidP="00E11D55">
      <w:r w:rsidRPr="00D22811">
        <w:lastRenderedPageBreak/>
        <w:t xml:space="preserve">The section north of I-275 is outside of the project area and will need to be addressed as a separate project by ODOT at an appropriate time. It should also </w:t>
      </w:r>
      <w:r w:rsidR="002E3DC4">
        <w:t>be noted that I-75 is the most</w:t>
      </w:r>
      <w:r w:rsidRPr="00D22811">
        <w:t xml:space="preserve"> heavily travelled highway in the State of Ohio. Connecting Michigan with Florida, this interstate route is also a NAFTA free trade corridor. SR 126, which is also impacted by the improvements on I-75, is a non-Interstate, intra-county freeway which carries less traffic, is less significant, both regionally and nationally, and serves primarily as a commuter route. </w:t>
      </w:r>
    </w:p>
    <w:p w:rsidR="00E11D55" w:rsidRPr="00D22811" w:rsidRDefault="00E11D55" w:rsidP="00E11D55"/>
    <w:p w:rsidR="00E11D55" w:rsidRPr="00D22811" w:rsidRDefault="00E11D55" w:rsidP="00E11D55">
      <w:r w:rsidRPr="00D22811">
        <w:t>The May 2008 cost estimate for this project in 2013, 2016 or 2020 dollars (depending on the phase) is $528 million. It is anticipated that the project will be constructed in eight phases to facilitate both maintenance of traffic and funding availability.</w:t>
      </w:r>
    </w:p>
    <w:p w:rsidR="00E11D55" w:rsidRPr="00D22811" w:rsidRDefault="00E11D55" w:rsidP="00E11D55"/>
    <w:p w:rsidR="00E11D55" w:rsidRPr="00D22811" w:rsidRDefault="00E11D55" w:rsidP="00E11D55">
      <w:r w:rsidRPr="00D22811">
        <w:t>It is recommended th</w:t>
      </w:r>
      <w:r w:rsidR="009E3617" w:rsidRPr="00D22811">
        <w:t xml:space="preserve">at ODOT </w:t>
      </w:r>
      <w:r w:rsidRPr="00D22811">
        <w:t xml:space="preserve">and </w:t>
      </w:r>
      <w:r w:rsidR="009E3617" w:rsidRPr="00D22811">
        <w:t>FHWA</w:t>
      </w:r>
      <w:r w:rsidRPr="00D22811">
        <w:t xml:space="preserve"> approve the improvements to I-75 as set forth below:</w:t>
      </w:r>
    </w:p>
    <w:p w:rsidR="00E11D55" w:rsidRPr="00D22811" w:rsidRDefault="00E11D55" w:rsidP="00E11D55">
      <w:pPr>
        <w:numPr>
          <w:ilvl w:val="0"/>
          <w:numId w:val="37"/>
        </w:numPr>
        <w:spacing w:before="120"/>
      </w:pPr>
      <w:r w:rsidRPr="00D22811">
        <w:t>Add one additional through lane in each direction on I-75 from south of SR 126 to just south of I-275, which is the entire 7.3 mile length of the project</w:t>
      </w:r>
    </w:p>
    <w:p w:rsidR="00E11D55" w:rsidRPr="00D22811" w:rsidRDefault="00E11D55" w:rsidP="00E11D55">
      <w:pPr>
        <w:numPr>
          <w:ilvl w:val="0"/>
          <w:numId w:val="37"/>
        </w:numPr>
        <w:spacing w:before="120"/>
      </w:pPr>
      <w:r w:rsidRPr="00D22811">
        <w:t>Add auxiliary lanes in these segments:</w:t>
      </w:r>
    </w:p>
    <w:p w:rsidR="00E11D55" w:rsidRPr="00D22811" w:rsidRDefault="00E11D55" w:rsidP="00446CFD">
      <w:pPr>
        <w:numPr>
          <w:ilvl w:val="1"/>
          <w:numId w:val="43"/>
        </w:numPr>
        <w:spacing w:before="120"/>
      </w:pPr>
      <w:r w:rsidRPr="00D22811">
        <w:t>Paddock Road to SR 126, northbound and southbound</w:t>
      </w:r>
    </w:p>
    <w:p w:rsidR="00E11D55" w:rsidRPr="00D22811" w:rsidRDefault="009E3617" w:rsidP="00446CFD">
      <w:pPr>
        <w:numPr>
          <w:ilvl w:val="1"/>
          <w:numId w:val="43"/>
        </w:numPr>
        <w:spacing w:before="120"/>
      </w:pPr>
      <w:r w:rsidRPr="00D22811">
        <w:t>Shepherd Lane to Glendale-</w:t>
      </w:r>
      <w:r w:rsidR="00E11D55" w:rsidRPr="00D22811">
        <w:t xml:space="preserve">Milford Road, northbound and southbound </w:t>
      </w:r>
    </w:p>
    <w:p w:rsidR="00E11D55" w:rsidRPr="00D22811" w:rsidRDefault="00E11D55" w:rsidP="00446CFD">
      <w:pPr>
        <w:numPr>
          <w:ilvl w:val="1"/>
          <w:numId w:val="43"/>
        </w:numPr>
        <w:spacing w:before="120"/>
      </w:pPr>
      <w:r w:rsidRPr="00D22811">
        <w:t>Glendale-Milford Road to Sharon Road, northbound and southbound</w:t>
      </w:r>
    </w:p>
    <w:p w:rsidR="00E11D55" w:rsidRPr="00D22811" w:rsidRDefault="00E11D55" w:rsidP="00446CFD">
      <w:pPr>
        <w:numPr>
          <w:ilvl w:val="1"/>
          <w:numId w:val="43"/>
        </w:numPr>
        <w:spacing w:before="120"/>
      </w:pPr>
      <w:r w:rsidRPr="00D22811">
        <w:t>Sharon Road to I-275, northbound and southbound</w:t>
      </w:r>
    </w:p>
    <w:p w:rsidR="00E11D55" w:rsidRPr="00D22811" w:rsidRDefault="00E11D55" w:rsidP="00446CFD">
      <w:pPr>
        <w:numPr>
          <w:ilvl w:val="1"/>
          <w:numId w:val="43"/>
        </w:numPr>
        <w:spacing w:before="120"/>
      </w:pPr>
      <w:r w:rsidRPr="00D22811">
        <w:t>Shepherd Lane to the Galbraith/Anthony Wayne C-D exit, southbound</w:t>
      </w:r>
    </w:p>
    <w:p w:rsidR="00E11D55" w:rsidRPr="00D22811" w:rsidRDefault="00E11D55" w:rsidP="00E11D55">
      <w:pPr>
        <w:numPr>
          <w:ilvl w:val="0"/>
          <w:numId w:val="37"/>
        </w:numPr>
        <w:spacing w:before="120"/>
      </w:pPr>
      <w:r w:rsidRPr="00D22811">
        <w:t xml:space="preserve">Remove the </w:t>
      </w:r>
      <w:r w:rsidR="00446CFD" w:rsidRPr="00D22811">
        <w:t>C-D</w:t>
      </w:r>
      <w:r w:rsidRPr="00D22811">
        <w:t xml:space="preserve"> Roads in both directions, slip ramps to/from I-75  and twin sets of loop ramps at </w:t>
      </w:r>
      <w:r w:rsidR="00446CFD" w:rsidRPr="00D22811">
        <w:t>GE</w:t>
      </w:r>
    </w:p>
    <w:p w:rsidR="00E11D55" w:rsidRPr="00D22811" w:rsidRDefault="00E11D55" w:rsidP="00E11D55">
      <w:pPr>
        <w:numPr>
          <w:ilvl w:val="0"/>
          <w:numId w:val="37"/>
        </w:numPr>
        <w:spacing w:before="120"/>
      </w:pPr>
      <w:r w:rsidRPr="00D22811">
        <w:t xml:space="preserve">Construct </w:t>
      </w:r>
      <w:r w:rsidR="00446CFD" w:rsidRPr="00D22811">
        <w:t>GE</w:t>
      </w:r>
      <w:r w:rsidRPr="00D22811">
        <w:t xml:space="preserve"> Parkway, a 2-lane local road east of I-75 between Shepherd Lane and Glendale-Milford Road to provide access to the </w:t>
      </w:r>
      <w:r w:rsidR="00446CFD" w:rsidRPr="00D22811">
        <w:t>GE</w:t>
      </w:r>
      <w:r w:rsidRPr="00D22811">
        <w:t xml:space="preserve"> employee parking lots whose access was lost through removal of the C-D road</w:t>
      </w:r>
    </w:p>
    <w:p w:rsidR="00E11D55" w:rsidRPr="00D22811" w:rsidRDefault="00E11D55" w:rsidP="00E11D55">
      <w:pPr>
        <w:numPr>
          <w:ilvl w:val="0"/>
          <w:numId w:val="37"/>
        </w:numPr>
        <w:spacing w:before="120"/>
      </w:pPr>
      <w:r w:rsidRPr="00D22811">
        <w:t>Eliminate the following access points:</w:t>
      </w:r>
    </w:p>
    <w:p w:rsidR="00E11D55" w:rsidRPr="00D22811" w:rsidRDefault="00E11D55" w:rsidP="009F26CB">
      <w:pPr>
        <w:numPr>
          <w:ilvl w:val="1"/>
          <w:numId w:val="44"/>
        </w:numPr>
        <w:spacing w:before="120"/>
      </w:pPr>
      <w:r w:rsidRPr="00D22811">
        <w:t>Northbound exit ramp to Davis Street</w:t>
      </w:r>
    </w:p>
    <w:p w:rsidR="00E11D55" w:rsidRPr="00D22811" w:rsidRDefault="00E11D55" w:rsidP="009F26CB">
      <w:pPr>
        <w:numPr>
          <w:ilvl w:val="1"/>
          <w:numId w:val="44"/>
        </w:numPr>
        <w:spacing w:before="120"/>
      </w:pPr>
      <w:r w:rsidRPr="00D22811">
        <w:t>Southbound exit ramp to Cooper Road</w:t>
      </w:r>
    </w:p>
    <w:p w:rsidR="00E11D55" w:rsidRPr="00D22811" w:rsidRDefault="00E11D55" w:rsidP="009F26CB">
      <w:pPr>
        <w:numPr>
          <w:ilvl w:val="1"/>
          <w:numId w:val="44"/>
        </w:numPr>
        <w:spacing w:before="120"/>
      </w:pPr>
      <w:r w:rsidRPr="00D22811">
        <w:t>Southbound entrance ramp from Cooper Road</w:t>
      </w:r>
    </w:p>
    <w:p w:rsidR="00E11D55" w:rsidRPr="00D22811" w:rsidRDefault="00E11D55" w:rsidP="009F26CB">
      <w:pPr>
        <w:numPr>
          <w:ilvl w:val="1"/>
          <w:numId w:val="44"/>
        </w:numPr>
        <w:spacing w:before="120"/>
      </w:pPr>
      <w:r w:rsidRPr="00D22811">
        <w:t>Southbound exit ramp from C-D road to Mangham</w:t>
      </w:r>
      <w:r w:rsidR="00446CFD" w:rsidRPr="00D22811">
        <w:t xml:space="preserve"> Drive</w:t>
      </w:r>
    </w:p>
    <w:p w:rsidR="00E11D55" w:rsidRPr="00D22811" w:rsidRDefault="00E11D55" w:rsidP="009F26CB">
      <w:pPr>
        <w:numPr>
          <w:ilvl w:val="1"/>
          <w:numId w:val="44"/>
        </w:numPr>
        <w:spacing w:before="120"/>
      </w:pPr>
      <w:r w:rsidRPr="00D22811">
        <w:t>Southbound entrance ramp from Mangham</w:t>
      </w:r>
      <w:r w:rsidR="00446CFD" w:rsidRPr="00D22811">
        <w:t xml:space="preserve"> Drive</w:t>
      </w:r>
    </w:p>
    <w:p w:rsidR="00E11D55" w:rsidRPr="00D22811" w:rsidRDefault="00E11D55" w:rsidP="009F26CB">
      <w:pPr>
        <w:numPr>
          <w:ilvl w:val="1"/>
          <w:numId w:val="44"/>
        </w:numPr>
        <w:spacing w:before="120"/>
      </w:pPr>
      <w:r w:rsidRPr="00D22811">
        <w:t>Northbound slip ramps to/from C-D road</w:t>
      </w:r>
    </w:p>
    <w:p w:rsidR="00E11D55" w:rsidRPr="00D22811" w:rsidRDefault="00E11D55" w:rsidP="009F26CB">
      <w:pPr>
        <w:numPr>
          <w:ilvl w:val="1"/>
          <w:numId w:val="44"/>
        </w:numPr>
        <w:spacing w:before="120"/>
      </w:pPr>
      <w:r w:rsidRPr="00D22811">
        <w:lastRenderedPageBreak/>
        <w:t>Southbound slip ramps to/from C-D road</w:t>
      </w:r>
    </w:p>
    <w:p w:rsidR="00E11D55" w:rsidRPr="00D22811" w:rsidRDefault="00E11D55" w:rsidP="00E11D55">
      <w:pPr>
        <w:numPr>
          <w:ilvl w:val="0"/>
          <w:numId w:val="37"/>
        </w:numPr>
        <w:spacing w:before="120"/>
      </w:pPr>
      <w:r w:rsidRPr="00D22811">
        <w:t>Add the following new access points:</w:t>
      </w:r>
    </w:p>
    <w:p w:rsidR="00E11D55" w:rsidRPr="00D22811" w:rsidRDefault="00E11D55" w:rsidP="009F26CB">
      <w:pPr>
        <w:numPr>
          <w:ilvl w:val="1"/>
          <w:numId w:val="45"/>
        </w:numPr>
        <w:spacing w:before="120"/>
      </w:pPr>
      <w:r w:rsidRPr="00D22811">
        <w:t>Eastbound SR 126 to northbound I-75</w:t>
      </w:r>
    </w:p>
    <w:p w:rsidR="00E11D55" w:rsidRPr="00D22811" w:rsidRDefault="00E11D55" w:rsidP="009F26CB">
      <w:pPr>
        <w:numPr>
          <w:ilvl w:val="1"/>
          <w:numId w:val="45"/>
        </w:numPr>
        <w:spacing w:before="120"/>
      </w:pPr>
      <w:r w:rsidRPr="00D22811">
        <w:t>Southbound I-75 to westbound SR 126</w:t>
      </w:r>
    </w:p>
    <w:p w:rsidR="00E11D55" w:rsidRPr="00D22811" w:rsidRDefault="00E11D55" w:rsidP="009F26CB">
      <w:pPr>
        <w:numPr>
          <w:ilvl w:val="1"/>
          <w:numId w:val="45"/>
        </w:numPr>
        <w:spacing w:before="120"/>
      </w:pPr>
      <w:r w:rsidRPr="00D22811">
        <w:t>Northbound entrance ramp from Shepherd Lane</w:t>
      </w:r>
    </w:p>
    <w:p w:rsidR="00E11D55" w:rsidRPr="00D22811" w:rsidRDefault="00E11D55" w:rsidP="009F26CB">
      <w:pPr>
        <w:numPr>
          <w:ilvl w:val="1"/>
          <w:numId w:val="45"/>
        </w:numPr>
        <w:spacing w:before="120"/>
      </w:pPr>
      <w:r w:rsidRPr="00D22811">
        <w:t>Southbound exit ramp to Shepherd Lane</w:t>
      </w:r>
    </w:p>
    <w:p w:rsidR="00E11D55" w:rsidRPr="00D22811" w:rsidRDefault="00E11D55" w:rsidP="009F26CB">
      <w:pPr>
        <w:numPr>
          <w:ilvl w:val="1"/>
          <w:numId w:val="45"/>
        </w:numPr>
        <w:spacing w:before="120"/>
      </w:pPr>
      <w:r w:rsidRPr="00D22811">
        <w:t xml:space="preserve">Southbound entrance ramp from Shepherd Lane </w:t>
      </w:r>
    </w:p>
    <w:p w:rsidR="00E11D55" w:rsidRPr="00D22811" w:rsidRDefault="00E11D55" w:rsidP="009F26CB">
      <w:pPr>
        <w:numPr>
          <w:ilvl w:val="1"/>
          <w:numId w:val="45"/>
        </w:numPr>
        <w:spacing w:before="120"/>
      </w:pPr>
      <w:r w:rsidRPr="00D22811">
        <w:t xml:space="preserve">Southbound exit ramp to </w:t>
      </w:r>
      <w:r w:rsidR="00446CFD" w:rsidRPr="00D22811">
        <w:t>GE</w:t>
      </w:r>
      <w:r w:rsidRPr="00D22811">
        <w:t xml:space="preserve"> Parkway</w:t>
      </w:r>
    </w:p>
    <w:p w:rsidR="00E11D55" w:rsidRPr="00D22811" w:rsidRDefault="00E11D55" w:rsidP="009F26CB">
      <w:pPr>
        <w:numPr>
          <w:ilvl w:val="1"/>
          <w:numId w:val="45"/>
        </w:numPr>
        <w:spacing w:before="120"/>
      </w:pPr>
      <w:r w:rsidRPr="00D22811">
        <w:t>Southbound exit ramp to Anthony Wayne</w:t>
      </w:r>
      <w:r w:rsidR="00446CFD" w:rsidRPr="00D22811">
        <w:t xml:space="preserve"> Avenue</w:t>
      </w:r>
      <w:r w:rsidRPr="00D22811">
        <w:t xml:space="preserve"> (from new C-D road)</w:t>
      </w:r>
    </w:p>
    <w:p w:rsidR="00E11D55" w:rsidRPr="00D22811" w:rsidRDefault="00E11D55" w:rsidP="009F26CB">
      <w:pPr>
        <w:numPr>
          <w:ilvl w:val="1"/>
          <w:numId w:val="45"/>
        </w:numPr>
        <w:spacing w:before="120"/>
      </w:pPr>
      <w:r w:rsidRPr="00D22811">
        <w:t>Southbound entrance ramp from Anthony Wayne</w:t>
      </w:r>
      <w:r w:rsidR="00446CFD" w:rsidRPr="00D22811">
        <w:t xml:space="preserve"> Avenue</w:t>
      </w:r>
      <w:r w:rsidRPr="00D22811">
        <w:t xml:space="preserve"> (to new C-D road)</w:t>
      </w:r>
    </w:p>
    <w:p w:rsidR="00E11D55" w:rsidRPr="00D22811" w:rsidRDefault="00E11D55" w:rsidP="00E11D55">
      <w:pPr>
        <w:spacing w:before="120"/>
      </w:pPr>
    </w:p>
    <w:p w:rsidR="00756295" w:rsidRPr="00D22811" w:rsidRDefault="002C1958" w:rsidP="00756295">
      <w:pPr>
        <w:jc w:val="center"/>
        <w:rPr>
          <w:rFonts w:ascii="Arial" w:hAnsi="Arial" w:cs="Arial"/>
          <w:b/>
          <w:smallCaps/>
          <w:shadow/>
          <w:color w:val="333F7F"/>
          <w:sz w:val="32"/>
          <w:szCs w:val="32"/>
        </w:rPr>
      </w:pPr>
      <w:r w:rsidRPr="00D22811">
        <w:rPr>
          <w:rFonts w:ascii="Arial" w:hAnsi="Arial" w:cs="Arial"/>
          <w:b/>
          <w:smallCaps/>
          <w:shadow/>
          <w:color w:val="333F7F"/>
          <w:sz w:val="32"/>
          <w:szCs w:val="32"/>
        </w:rPr>
        <w:br w:type="page"/>
      </w:r>
      <w:r w:rsidR="00F556FE" w:rsidRPr="00D22811">
        <w:rPr>
          <w:rFonts w:ascii="Arial" w:hAnsi="Arial" w:cs="Arial"/>
          <w:b/>
          <w:smallCaps/>
          <w:shadow/>
          <w:color w:val="333F7F"/>
          <w:sz w:val="32"/>
          <w:szCs w:val="32"/>
        </w:rPr>
        <w:lastRenderedPageBreak/>
        <w:t>Geometric Design</w:t>
      </w:r>
    </w:p>
    <w:p w:rsidR="00756295" w:rsidRPr="00D22811" w:rsidRDefault="00756295" w:rsidP="00756295">
      <w:pPr>
        <w:rPr>
          <w:rFonts w:ascii="Arial" w:hAnsi="Arial" w:cs="Arial"/>
          <w:smallCaps/>
          <w:shadow/>
          <w:color w:val="333F7F"/>
        </w:rPr>
      </w:pPr>
    </w:p>
    <w:p w:rsidR="00756295" w:rsidRPr="00D22811" w:rsidRDefault="00756295" w:rsidP="00756295">
      <w:pPr>
        <w:rPr>
          <w:b/>
          <w:smallCaps/>
        </w:rPr>
      </w:pPr>
      <w:r w:rsidRPr="00D22811">
        <w:rPr>
          <w:b/>
          <w:smallCaps/>
        </w:rPr>
        <w:t>I-75 Mainline Geometric Summary</w:t>
      </w:r>
    </w:p>
    <w:p w:rsidR="00756295" w:rsidRPr="00D22811" w:rsidRDefault="00756295" w:rsidP="00756295">
      <w:pPr>
        <w:spacing w:after="120"/>
      </w:pPr>
      <w:r w:rsidRPr="00D22811">
        <w:t xml:space="preserve">The I-75 mainline geometry has been broken down into four distinct sections for analysis and discussion purposes (see Exhibit </w:t>
      </w:r>
      <w:r w:rsidR="00890735" w:rsidRPr="00D22811">
        <w:t>2</w:t>
      </w:r>
      <w:r w:rsidRPr="00D22811">
        <w:t xml:space="preserve">). </w:t>
      </w:r>
    </w:p>
    <w:p w:rsidR="00756295" w:rsidRPr="00D22811" w:rsidRDefault="00756295" w:rsidP="00756295">
      <w:pPr>
        <w:numPr>
          <w:ilvl w:val="0"/>
          <w:numId w:val="12"/>
        </w:numPr>
        <w:tabs>
          <w:tab w:val="clear" w:pos="360"/>
          <w:tab w:val="num" w:pos="720"/>
        </w:tabs>
        <w:spacing w:after="120"/>
        <w:ind w:left="720"/>
      </w:pPr>
      <w:r w:rsidRPr="00D22811">
        <w:t xml:space="preserve">Section 1 - south of the “Lockland Split”, where the existing centerline runs down the center of the entire mainline footprint.  </w:t>
      </w:r>
    </w:p>
    <w:p w:rsidR="00756295" w:rsidRPr="00D22811" w:rsidRDefault="00756295" w:rsidP="00756295">
      <w:pPr>
        <w:numPr>
          <w:ilvl w:val="0"/>
          <w:numId w:val="12"/>
        </w:numPr>
        <w:tabs>
          <w:tab w:val="clear" w:pos="360"/>
          <w:tab w:val="num" w:pos="720"/>
        </w:tabs>
        <w:spacing w:after="120"/>
        <w:ind w:left="720"/>
      </w:pPr>
      <w:r w:rsidRPr="00D22811">
        <w:t xml:space="preserve">Section 2 - the northbound lanes through the “Lockland Split”.  </w:t>
      </w:r>
    </w:p>
    <w:p w:rsidR="00756295" w:rsidRPr="00D22811" w:rsidRDefault="00756295" w:rsidP="00756295">
      <w:pPr>
        <w:numPr>
          <w:ilvl w:val="0"/>
          <w:numId w:val="12"/>
        </w:numPr>
        <w:tabs>
          <w:tab w:val="clear" w:pos="360"/>
          <w:tab w:val="num" w:pos="720"/>
        </w:tabs>
        <w:spacing w:after="120"/>
        <w:ind w:left="720"/>
      </w:pPr>
      <w:r w:rsidRPr="00D22811">
        <w:t xml:space="preserve">Section 3 - the southbound lanes through the “Lockland Split”.  </w:t>
      </w:r>
    </w:p>
    <w:p w:rsidR="00756295" w:rsidRPr="00D22811" w:rsidRDefault="00756295" w:rsidP="00756295">
      <w:pPr>
        <w:numPr>
          <w:ilvl w:val="0"/>
          <w:numId w:val="12"/>
        </w:numPr>
        <w:tabs>
          <w:tab w:val="clear" w:pos="360"/>
          <w:tab w:val="num" w:pos="720"/>
        </w:tabs>
        <w:ind w:left="720"/>
      </w:pPr>
      <w:r w:rsidRPr="00D22811">
        <w:t>Section 4 - north of the “Lockland Split”, where the lanes converge into one mainline footprint.</w:t>
      </w:r>
    </w:p>
    <w:p w:rsidR="00756295" w:rsidRPr="00D22811" w:rsidRDefault="00756295" w:rsidP="00756295"/>
    <w:p w:rsidR="00756295" w:rsidRPr="00D22811" w:rsidRDefault="00756295" w:rsidP="00756295">
      <w:r w:rsidRPr="00D22811">
        <w:t xml:space="preserve">The existing alignment was determined from a myriad of available existing plans that had conflicting or missing information. Since I-75 will be reconstructed on new alignments, exact existing alignments were of less importance. Alignment revisions were frequently required to address spiral lengths based on new super-elevation designs for the additional width pavement sections throughout the project. Once the proposed mainline alignments were established, proposed lanes could be created.  </w:t>
      </w:r>
    </w:p>
    <w:p w:rsidR="00756295" w:rsidRPr="00D22811" w:rsidRDefault="00756295" w:rsidP="00756295"/>
    <w:p w:rsidR="00756295" w:rsidRPr="00D22811" w:rsidRDefault="00756295" w:rsidP="00756295">
      <w:pPr>
        <w:spacing w:after="120"/>
      </w:pPr>
      <w:r w:rsidRPr="00D22811">
        <w:t>A number of other design issues arose throughout the design process.  Among them were:</w:t>
      </w:r>
    </w:p>
    <w:p w:rsidR="00756295" w:rsidRPr="00D22811" w:rsidRDefault="00756295" w:rsidP="00890735">
      <w:pPr>
        <w:numPr>
          <w:ilvl w:val="0"/>
          <w:numId w:val="13"/>
        </w:numPr>
        <w:tabs>
          <w:tab w:val="clear" w:pos="360"/>
          <w:tab w:val="num" w:pos="720"/>
        </w:tabs>
        <w:spacing w:after="120"/>
        <w:ind w:left="720"/>
      </w:pPr>
      <w:r w:rsidRPr="00D22811">
        <w:t>Existing ramp design designations, i.e. Rural vs. Urban</w:t>
      </w:r>
    </w:p>
    <w:p w:rsidR="00756295" w:rsidRPr="00D22811" w:rsidRDefault="00756295" w:rsidP="00890735">
      <w:pPr>
        <w:numPr>
          <w:ilvl w:val="0"/>
          <w:numId w:val="13"/>
        </w:numPr>
        <w:tabs>
          <w:tab w:val="clear" w:pos="360"/>
          <w:tab w:val="num" w:pos="720"/>
        </w:tabs>
        <w:spacing w:after="120"/>
        <w:ind w:left="720"/>
      </w:pPr>
      <w:r w:rsidRPr="00D22811">
        <w:t>Interchange and ramp spacing</w:t>
      </w:r>
    </w:p>
    <w:p w:rsidR="00756295" w:rsidRPr="00D22811" w:rsidRDefault="00756295" w:rsidP="00756295">
      <w:pPr>
        <w:numPr>
          <w:ilvl w:val="0"/>
          <w:numId w:val="13"/>
        </w:numPr>
        <w:tabs>
          <w:tab w:val="clear" w:pos="360"/>
          <w:tab w:val="num" w:pos="720"/>
        </w:tabs>
        <w:spacing w:after="120"/>
        <w:ind w:left="720"/>
      </w:pPr>
      <w:bookmarkStart w:id="0" w:name="OLE_LINK1"/>
      <w:r w:rsidRPr="00D22811">
        <w:t>I-75 northbound to SR 126 westbound ramp radius</w:t>
      </w:r>
      <w:bookmarkEnd w:id="0"/>
    </w:p>
    <w:p w:rsidR="00756295" w:rsidRPr="00D22811" w:rsidRDefault="00756295" w:rsidP="00756295">
      <w:pPr>
        <w:numPr>
          <w:ilvl w:val="0"/>
          <w:numId w:val="13"/>
        </w:numPr>
        <w:tabs>
          <w:tab w:val="clear" w:pos="360"/>
          <w:tab w:val="num" w:pos="720"/>
        </w:tabs>
        <w:ind w:left="720"/>
      </w:pPr>
      <w:r w:rsidRPr="00D22811">
        <w:t>SR 126 eastbound to I-75 southbound ramp profile</w:t>
      </w:r>
    </w:p>
    <w:p w:rsidR="00756295" w:rsidRPr="00D22811" w:rsidRDefault="00756295" w:rsidP="00756295"/>
    <w:p w:rsidR="00756295" w:rsidRPr="00D22811" w:rsidRDefault="00756295" w:rsidP="00756295">
      <w:r w:rsidRPr="00D22811">
        <w:t xml:space="preserve">The specific design issues and the design process are presented in </w:t>
      </w:r>
      <w:r w:rsidRPr="00D22811">
        <w:rPr>
          <w:i/>
        </w:rPr>
        <w:t>Geometric Sections</w:t>
      </w:r>
      <w:r w:rsidRPr="00D22811">
        <w:t xml:space="preserve">, shown below.  </w:t>
      </w:r>
    </w:p>
    <w:p w:rsidR="00756295" w:rsidRPr="00D22811" w:rsidRDefault="00756295" w:rsidP="00756295"/>
    <w:p w:rsidR="00756295" w:rsidRPr="00D22811" w:rsidRDefault="00756295" w:rsidP="00756295">
      <w:pPr>
        <w:pStyle w:val="Heading2"/>
        <w:spacing w:before="0" w:after="0"/>
        <w:rPr>
          <w:rFonts w:ascii="Book Antiqua" w:hAnsi="Book Antiqua"/>
          <w:i w:val="0"/>
          <w:smallCaps/>
          <w:sz w:val="24"/>
          <w:szCs w:val="24"/>
        </w:rPr>
      </w:pPr>
      <w:bookmarkStart w:id="1" w:name="OLE_LINK2"/>
      <w:r w:rsidRPr="00D22811">
        <w:rPr>
          <w:rFonts w:ascii="Book Antiqua" w:hAnsi="Book Antiqua"/>
          <w:i w:val="0"/>
          <w:smallCaps/>
          <w:sz w:val="24"/>
          <w:szCs w:val="24"/>
        </w:rPr>
        <w:t>Geometric Sections</w:t>
      </w:r>
    </w:p>
    <w:bookmarkEnd w:id="1"/>
    <w:p w:rsidR="00756295" w:rsidRPr="00D22811" w:rsidRDefault="00756295" w:rsidP="00756295">
      <w:pPr>
        <w:rPr>
          <w:b/>
          <w:i/>
        </w:rPr>
      </w:pPr>
      <w:r w:rsidRPr="00D22811">
        <w:rPr>
          <w:b/>
          <w:i/>
        </w:rPr>
        <w:t xml:space="preserve">Section 1 </w:t>
      </w:r>
    </w:p>
    <w:p w:rsidR="00756295" w:rsidRPr="00D22811" w:rsidRDefault="00756295" w:rsidP="00756295">
      <w:r w:rsidRPr="00D22811">
        <w:t xml:space="preserve">In Section 1, the existing alignment can be utilized since there are no spirals that need to be modified for super-elevation runoff. For northbound traffic, an auxiliary lane is provided from the Paddock Road entrance ramp to the SR 126 exit ramps.  Both the SR 126 eastbound and westbound ramps exit simultaneously, with the auxiliary lane being for eastbound and the fourth mainline thru lane splitting into a thru lane and SR 126 westbound exit lane. The eastbound lane simply pulls off and ties into the existing SR 126 eastbound exit ramp. The SR 126 westbound ramp runs along the I-75 mainline and straddles a line of piers at the existing ramp structure over I-75 before tying into the existing SR 126 loop ramp. Also there is an I-75 </w:t>
      </w:r>
      <w:r w:rsidRPr="00D22811">
        <w:lastRenderedPageBreak/>
        <w:t xml:space="preserve">northbound exit ramp to Galbraith Road that extends into Section 2.  While the existing left-side ramp will be closed, a standard right side exit has been established.  The SR 126 and Galbraith Road exit ramp layouts were originated by ODOT, Central Office, but have been modified both horizontally and vertically as design progressed. This configuration eliminates the interchange spacing problem that was present when attempting to pull each of the SR 126 ramps off separately as well as include the right-side Galbraith Road exit ramp. Section 1 has four or five lanes in the northbound direction. For the southbound traffic, an auxiliary lane is provided between SR 126 and Paddock Road. This lane runs south from SR 126 eastbound to the I-75 southbound entrance ramp down to the Paddock Road exit ramp.  </w:t>
      </w:r>
    </w:p>
    <w:p w:rsidR="00756295" w:rsidRPr="00D22811" w:rsidRDefault="00756295" w:rsidP="00756295"/>
    <w:p w:rsidR="00756295" w:rsidRPr="00D22811" w:rsidRDefault="00A124A7" w:rsidP="00756295">
      <w:r w:rsidRPr="00D22811">
        <w:t xml:space="preserve">The </w:t>
      </w:r>
      <w:r w:rsidR="00756295" w:rsidRPr="00D22811">
        <w:t xml:space="preserve">I-75 northbound to SR 126 westbound ramp radius is of some concern.  According to the current ODOT, </w:t>
      </w:r>
      <w:r w:rsidR="00756295" w:rsidRPr="00D22811">
        <w:rPr>
          <w:i/>
        </w:rPr>
        <w:t>L&amp;D Manual, Vol. 1</w:t>
      </w:r>
      <w:r w:rsidR="00756295" w:rsidRPr="00D22811">
        <w:t xml:space="preserve">, </w:t>
      </w:r>
      <w:r w:rsidR="00756295" w:rsidRPr="00D22811">
        <w:rPr>
          <w:i/>
        </w:rPr>
        <w:t>Figure 202-10</w:t>
      </w:r>
      <w:r w:rsidR="00756295" w:rsidRPr="00D22811">
        <w:t xml:space="preserve"> (dated January 2006), the radius can be as small as 39 degrees and 30 feet, but the design speed must be reduced to 25 mph. The SR 126 eastbound to I-75 southbound entrance ramp will also require close attention in regard to the existing ramp structure over Anthony Wayne Avenue and the adjacent railroad. Using the existing structure and then tying into the new lanes will require a retaining wall. This ramp will also require running the length further south along the mainline interstate than the tie-in to the existing ramp.</w:t>
      </w:r>
    </w:p>
    <w:p w:rsidR="00756295" w:rsidRPr="00D22811" w:rsidRDefault="00756295" w:rsidP="00756295">
      <w:pPr>
        <w:rPr>
          <w:i/>
        </w:rPr>
      </w:pPr>
      <w:r w:rsidRPr="00D22811">
        <w:rPr>
          <w:i/>
        </w:rPr>
        <w:t xml:space="preserve"> </w:t>
      </w:r>
    </w:p>
    <w:p w:rsidR="00756295" w:rsidRPr="00D22811" w:rsidRDefault="00756295" w:rsidP="00756295">
      <w:pPr>
        <w:rPr>
          <w:b/>
          <w:i/>
        </w:rPr>
      </w:pPr>
      <w:r w:rsidRPr="00D22811">
        <w:rPr>
          <w:b/>
          <w:i/>
        </w:rPr>
        <w:t>Sections 2 and 3</w:t>
      </w:r>
    </w:p>
    <w:p w:rsidR="00756295" w:rsidRPr="00D22811" w:rsidRDefault="00756295" w:rsidP="00756295">
      <w:r w:rsidRPr="00D22811">
        <w:t>Sections 2 and 3 have geometry concerns due to the existing SR 126 westbound mainline structures over I-75. Due to the difficulty and cost associated with reconstructing these structures, the decision was made to avoid them. Therefore, the proposed alignment must fit within the existing allowable footprint. A new alignment throughout both of these sections will be needed to address the new super-elevation runoffs, spiral lengths, a straightening of the existing southbound corridor, and utilizing the existing retaining wall on the west side of Section 3.</w:t>
      </w:r>
    </w:p>
    <w:p w:rsidR="00756295" w:rsidRPr="00D22811" w:rsidRDefault="00756295" w:rsidP="00756295"/>
    <w:p w:rsidR="00756295" w:rsidRPr="00D22811" w:rsidRDefault="00756295" w:rsidP="00756295">
      <w:r w:rsidRPr="00D22811">
        <w:t>In Section 2, the left-side exit to Galbraith Road is closed and replaced with a traditional right-side exit. The exit to Davis Street is also closed.</w:t>
      </w:r>
    </w:p>
    <w:p w:rsidR="00756295" w:rsidRPr="00D22811" w:rsidRDefault="00756295" w:rsidP="00756295">
      <w:pPr>
        <w:rPr>
          <w:u w:val="single"/>
        </w:rPr>
      </w:pPr>
    </w:p>
    <w:p w:rsidR="00756295" w:rsidRPr="00D22811" w:rsidRDefault="00756295" w:rsidP="00756295">
      <w:r w:rsidRPr="00D22811">
        <w:t xml:space="preserve">In Section 3, the Cooper Road ramps are replaced with a C-D road and exit and entrance ramps that tie into </w:t>
      </w:r>
      <w:r w:rsidR="00737D5C" w:rsidRPr="00D22811">
        <w:t>Anthony Wayne Avenue, which introduce a four-legged intersection with Millsdale Street</w:t>
      </w:r>
      <w:r w:rsidRPr="00D22811">
        <w:t xml:space="preserve">. The C-D road and </w:t>
      </w:r>
      <w:r w:rsidR="00737D5C" w:rsidRPr="00D22811">
        <w:t xml:space="preserve">Anthony Wayne Avenue </w:t>
      </w:r>
      <w:r w:rsidRPr="00D22811">
        <w:t>ramps were designed to minimize the impact to adjacent properties for future development.</w:t>
      </w:r>
    </w:p>
    <w:p w:rsidR="00077B8C" w:rsidRPr="00D22811" w:rsidRDefault="00077B8C" w:rsidP="00756295"/>
    <w:p w:rsidR="00077B8C" w:rsidRPr="00D22811" w:rsidRDefault="00077B8C" w:rsidP="00756295">
      <w:r w:rsidRPr="00D22811">
        <w:t xml:space="preserve">Another design consideration in Section 3 concerns the HAM-75-1166 structure over the West Fork of Mill Creek. Due to the condition of the existing structure, ODOT will be constructing a new bridge under HAM-75-11.59, PID 13539 in Fiscal Year 2009. In an email message, dated January 17, 2008, M•E was directed to assume this </w:t>
      </w:r>
      <w:r w:rsidRPr="00D22811">
        <w:lastRenderedPageBreak/>
        <w:t xml:space="preserve">new structure to be the existing condition for the purposes of preparing the Step 7 PAV submittal and to cease work on the Structure Type Study at this location.. Therefore, a Structure Type Study will not be submitted for this bridge at this time. The replacement structure will accommodate the addition of the fourth lane and wider shoulders along the mainline. However, it will need to be widened as when this section of I-75 is reconstructed in order to </w:t>
      </w:r>
      <w:r w:rsidR="0024784E" w:rsidRPr="00D22811">
        <w:t>accommodate the new exit ramp.</w:t>
      </w:r>
      <w:r w:rsidRPr="00D22811">
        <w:t xml:space="preserve">  </w:t>
      </w:r>
      <w:r w:rsidR="0024784E" w:rsidRPr="00D22811">
        <w:t xml:space="preserve">To facilitate the future widening of this structure, as noted, </w:t>
      </w:r>
      <w:r w:rsidRPr="00D22811">
        <w:t xml:space="preserve">the </w:t>
      </w:r>
      <w:r w:rsidR="0024784E" w:rsidRPr="00D22811">
        <w:t xml:space="preserve">proposed </w:t>
      </w:r>
      <w:r w:rsidRPr="00D22811">
        <w:t xml:space="preserve">profile </w:t>
      </w:r>
      <w:r w:rsidR="0024784E" w:rsidRPr="00D22811">
        <w:t xml:space="preserve">in Section 3 has been adjusted </w:t>
      </w:r>
      <w:r w:rsidRPr="00D22811">
        <w:t>accordingly to match, as closely as possible, that proposed for the bridge to be constructed in FY09.</w:t>
      </w:r>
    </w:p>
    <w:p w:rsidR="00756295" w:rsidRPr="00D22811" w:rsidRDefault="00756295" w:rsidP="00756295">
      <w:pPr>
        <w:rPr>
          <w:u w:val="single"/>
        </w:rPr>
      </w:pPr>
    </w:p>
    <w:p w:rsidR="00756295" w:rsidRPr="00D22811" w:rsidRDefault="00756295" w:rsidP="00756295">
      <w:pPr>
        <w:rPr>
          <w:b/>
          <w:i/>
        </w:rPr>
      </w:pPr>
      <w:r w:rsidRPr="00D22811">
        <w:rPr>
          <w:b/>
          <w:i/>
        </w:rPr>
        <w:t>Section 4</w:t>
      </w:r>
    </w:p>
    <w:p w:rsidR="00756295" w:rsidRPr="00D22811" w:rsidRDefault="00756295" w:rsidP="00756295">
      <w:r w:rsidRPr="00D22811">
        <w:t>Section Four has a proposed centerline east of the existing centerline at the southern tie-in to Sections 2 and 3. This change reduces impacts to West Forrer Street. North of the tie-in point, the proposed alignment mostly follows the existing alignment, except where required for variations in spiral lengths. The Shepherd Lane/Mangham Drive ramps and the GE loop ramps are also closed due to safety and capacity issues. There are also auxiliary lanes for both I-75 northbound and southbound from Shepherd Lane to Glendale-Milford Road, Glendale-Milford Road to Sharon Road and from Sharon Road north to the I-275 ramps.</w:t>
      </w:r>
    </w:p>
    <w:p w:rsidR="00756295" w:rsidRPr="00D22811" w:rsidRDefault="00756295" w:rsidP="00756295"/>
    <w:p w:rsidR="00756295" w:rsidRPr="00D22811" w:rsidRDefault="00756295" w:rsidP="00756295">
      <w:r w:rsidRPr="00D22811">
        <w:t xml:space="preserve">The Shepherd Lane </w:t>
      </w:r>
      <w:r w:rsidR="00306652" w:rsidRPr="00D22811">
        <w:t>i</w:t>
      </w:r>
      <w:r w:rsidRPr="00D22811">
        <w:t xml:space="preserve">nterchange was completed, with southbound exit and entrance ramps added in a tight diamond configuration. The incorporation of these ramps eliminates some of West Forrer Street. The northbound exit ramp will remain as it is today. The GE entrance from Shepherd Lane lines up directly across from the northbound exit ramp terminal intersection. In order to address intersection capacity concerns at this location, the northbound entrance ramp has been relocated to the northeast quadrant of the interchange, resembling a traditional diamond configuration. This will better handle the Shepherd </w:t>
      </w:r>
      <w:r w:rsidR="00306652" w:rsidRPr="00D22811">
        <w:t xml:space="preserve">Lane </w:t>
      </w:r>
      <w:r w:rsidRPr="00D22811">
        <w:t xml:space="preserve">to I-75 northbound movements.  </w:t>
      </w:r>
    </w:p>
    <w:p w:rsidR="0037624F" w:rsidRPr="00D22811" w:rsidRDefault="0037624F" w:rsidP="00756295"/>
    <w:p w:rsidR="0037624F" w:rsidRPr="00D22811" w:rsidRDefault="0037624F" w:rsidP="00756295">
      <w:r w:rsidRPr="00D22811">
        <w:t>Throughout the entire design process in Step 7, there was direct and frequent contact with ODOT-D8 Project Manager, Jay Hamilton, and various other ODOT staff members from both District 8 and Central Office. This frequent coordination</w:t>
      </w:r>
      <w:r w:rsidR="00821EA4" w:rsidRPr="00D22811">
        <w:t xml:space="preserve"> has helped to eliminate geometric deficiencies in design and potential conflicts.</w:t>
      </w:r>
    </w:p>
    <w:p w:rsidR="002C1958" w:rsidRPr="00D22811" w:rsidRDefault="002C1958" w:rsidP="00A124A7">
      <w:pPr>
        <w:jc w:val="center"/>
        <w:rPr>
          <w:rFonts w:ascii="Arial" w:hAnsi="Arial" w:cs="Arial"/>
          <w:b/>
          <w:smallCaps/>
          <w:shadow/>
          <w:color w:val="333F7F"/>
          <w:sz w:val="32"/>
          <w:szCs w:val="32"/>
        </w:rPr>
      </w:pPr>
      <w:r w:rsidRPr="00D22811">
        <w:rPr>
          <w:rFonts w:ascii="Arial" w:hAnsi="Arial" w:cs="Arial"/>
          <w:b/>
          <w:smallCaps/>
          <w:shadow/>
          <w:color w:val="333F7F"/>
          <w:sz w:val="32"/>
          <w:szCs w:val="32"/>
        </w:rPr>
        <w:br w:type="page"/>
      </w:r>
      <w:r w:rsidRPr="00D22811">
        <w:rPr>
          <w:rFonts w:ascii="Arial" w:hAnsi="Arial" w:cs="Arial"/>
          <w:b/>
          <w:smallCaps/>
          <w:shadow/>
          <w:color w:val="333F7F"/>
          <w:sz w:val="32"/>
          <w:szCs w:val="32"/>
        </w:rPr>
        <w:lastRenderedPageBreak/>
        <w:t>Design Exceptions</w:t>
      </w:r>
    </w:p>
    <w:p w:rsidR="002C1958" w:rsidRPr="00D22811" w:rsidRDefault="002C1958" w:rsidP="002C1958">
      <w:pPr>
        <w:jc w:val="center"/>
        <w:rPr>
          <w:rFonts w:ascii="Arial" w:hAnsi="Arial" w:cs="Arial"/>
          <w:b/>
          <w:smallCaps/>
          <w:shadow/>
          <w:color w:val="333F7F"/>
          <w:sz w:val="32"/>
          <w:szCs w:val="32"/>
        </w:rPr>
      </w:pPr>
    </w:p>
    <w:p w:rsidR="00890735" w:rsidRPr="00D22811" w:rsidRDefault="00890735" w:rsidP="005D3495">
      <w:pPr>
        <w:rPr>
          <w:rFonts w:cs="Arial"/>
        </w:rPr>
      </w:pPr>
      <w:r w:rsidRPr="00D22811">
        <w:rPr>
          <w:b/>
          <w:smallCaps/>
        </w:rPr>
        <w:t>Design Exceptions Summary</w:t>
      </w:r>
      <w:r w:rsidRPr="00D22811">
        <w:rPr>
          <w:rFonts w:cs="Arial"/>
        </w:rPr>
        <w:t xml:space="preserve"> </w:t>
      </w:r>
    </w:p>
    <w:p w:rsidR="005D3495" w:rsidRPr="00D22811" w:rsidRDefault="005D3495" w:rsidP="005D3495">
      <w:pPr>
        <w:rPr>
          <w:rFonts w:cs="Arial"/>
        </w:rPr>
      </w:pPr>
      <w:r w:rsidRPr="00D22811">
        <w:rPr>
          <w:rFonts w:cs="Arial"/>
        </w:rPr>
        <w:t>Desi</w:t>
      </w:r>
      <w:r w:rsidR="00890735" w:rsidRPr="00D22811">
        <w:rPr>
          <w:rFonts w:cs="Arial"/>
        </w:rPr>
        <w:t>gn E</w:t>
      </w:r>
      <w:r w:rsidRPr="00D22811">
        <w:rPr>
          <w:rFonts w:cs="Arial"/>
        </w:rPr>
        <w:t>xceptions have been identified along mainline I-75 in four locations.  The criteria violation is for shoulder width. This occurs in the I-75/SR 126 Interchange</w:t>
      </w:r>
      <w:r w:rsidR="00543D74" w:rsidRPr="00D22811">
        <w:rPr>
          <w:rFonts w:cs="Arial"/>
        </w:rPr>
        <w:t xml:space="preserve"> area</w:t>
      </w:r>
      <w:r w:rsidRPr="00D22811">
        <w:rPr>
          <w:rFonts w:cs="Arial"/>
        </w:rPr>
        <w:t>.  Curr</w:t>
      </w:r>
      <w:r w:rsidR="00890735" w:rsidRPr="00D22811">
        <w:rPr>
          <w:rFonts w:cs="Arial"/>
        </w:rPr>
        <w:t xml:space="preserve">ent design standards require 12-foot </w:t>
      </w:r>
      <w:r w:rsidRPr="00D22811">
        <w:rPr>
          <w:rFonts w:cs="Arial"/>
        </w:rPr>
        <w:t>wide shoulders on both the median and outside shou</w:t>
      </w:r>
      <w:r w:rsidR="00543D74" w:rsidRPr="00D22811">
        <w:rPr>
          <w:rFonts w:cs="Arial"/>
        </w:rPr>
        <w:t>lders. The proposed alignment of I-75 follows the existing alignment and</w:t>
      </w:r>
      <w:r w:rsidRPr="00D22811">
        <w:rPr>
          <w:rFonts w:cs="Arial"/>
        </w:rPr>
        <w:t xml:space="preserve"> pass</w:t>
      </w:r>
      <w:r w:rsidR="00543D74" w:rsidRPr="00D22811">
        <w:rPr>
          <w:rFonts w:cs="Arial"/>
        </w:rPr>
        <w:t>es</w:t>
      </w:r>
      <w:r w:rsidRPr="00D22811">
        <w:rPr>
          <w:rFonts w:cs="Arial"/>
        </w:rPr>
        <w:t xml:space="preserve"> under four very large existing bridge structures carrying SR 126 directional ramps. These structures are not scheduled to be re-constructed with the </w:t>
      </w:r>
      <w:r w:rsidRPr="00D22811">
        <w:rPr>
          <w:rFonts w:cs="Arial"/>
          <w:i/>
        </w:rPr>
        <w:t>I-75</w:t>
      </w:r>
      <w:r w:rsidRPr="00D22811">
        <w:rPr>
          <w:rFonts w:cs="Arial"/>
        </w:rPr>
        <w:t xml:space="preserve"> </w:t>
      </w:r>
      <w:r w:rsidRPr="00D22811">
        <w:rPr>
          <w:rFonts w:cs="Arial"/>
          <w:i/>
        </w:rPr>
        <w:t>Thru the Valley</w:t>
      </w:r>
      <w:r w:rsidRPr="00D22811">
        <w:rPr>
          <w:rFonts w:cs="Arial"/>
        </w:rPr>
        <w:t xml:space="preserve"> </w:t>
      </w:r>
      <w:r w:rsidR="00890735" w:rsidRPr="00D22811">
        <w:rPr>
          <w:rFonts w:cs="Arial"/>
        </w:rPr>
        <w:t>P</w:t>
      </w:r>
      <w:r w:rsidRPr="00D22811">
        <w:rPr>
          <w:rFonts w:cs="Arial"/>
          <w:i/>
        </w:rPr>
        <w:t>roject</w:t>
      </w:r>
      <w:r w:rsidRPr="00D22811">
        <w:rPr>
          <w:rFonts w:cs="Arial"/>
        </w:rPr>
        <w:t>.  The existing pier locations are spaced such that sufficient width is not available to accommodate the widening of I-75, including the required shoulder widths. Therefore, the proposed shoulder widths must be reduced and a Design Exception request will be required.</w:t>
      </w:r>
    </w:p>
    <w:p w:rsidR="005D3495" w:rsidRPr="00D22811" w:rsidRDefault="005D3495" w:rsidP="005D3495">
      <w:pPr>
        <w:rPr>
          <w:rFonts w:cs="Arial"/>
        </w:rPr>
      </w:pPr>
    </w:p>
    <w:p w:rsidR="005D3495" w:rsidRPr="00D22811" w:rsidRDefault="005D3495" w:rsidP="005D3495">
      <w:pPr>
        <w:rPr>
          <w:rFonts w:cs="Arial"/>
        </w:rPr>
      </w:pPr>
      <w:r w:rsidRPr="00D22811">
        <w:rPr>
          <w:rFonts w:cs="Arial"/>
        </w:rPr>
        <w:t>The locations identif</w:t>
      </w:r>
      <w:r w:rsidR="00543D74" w:rsidRPr="00D22811">
        <w:rPr>
          <w:rFonts w:cs="Arial"/>
        </w:rPr>
        <w:t>ied</w:t>
      </w:r>
      <w:r w:rsidRPr="00D22811">
        <w:rPr>
          <w:rFonts w:cs="Arial"/>
        </w:rPr>
        <w:t xml:space="preserve"> are I-75 northbound and southbound under structure HAM-126-1328 L and R, I-75 southbound under structure HAM-126-1376 and I-75 northbound under structure HAM-126-1389. Note that not all proposed shoulders under these structures violate current shoulder width criteria. The minimum proposed shoulder width is currently designed to be approximately 3.75</w:t>
      </w:r>
      <w:r w:rsidR="00890735" w:rsidRPr="00D22811">
        <w:rPr>
          <w:rFonts w:cs="Arial"/>
        </w:rPr>
        <w:t>-feet</w:t>
      </w:r>
      <w:r w:rsidRPr="00D22811">
        <w:rPr>
          <w:rFonts w:cs="Arial"/>
        </w:rPr>
        <w:t xml:space="preserve"> wide instead of the required 12</w:t>
      </w:r>
      <w:r w:rsidR="00890735" w:rsidRPr="00D22811">
        <w:rPr>
          <w:rFonts w:cs="Arial"/>
        </w:rPr>
        <w:t>-feet</w:t>
      </w:r>
      <w:r w:rsidRPr="00D22811">
        <w:rPr>
          <w:rFonts w:cs="Arial"/>
        </w:rPr>
        <w:t xml:space="preserve"> wide.  Although this is very narrow compared with current criteria, the formal Design Exception request will address factual data, reasoning, mitigation measures, and other pertinent information necessary to make a decision regarding the acceptance of the Design Exception request. </w:t>
      </w:r>
    </w:p>
    <w:p w:rsidR="005D3495" w:rsidRPr="00D22811" w:rsidRDefault="005D3495" w:rsidP="005D3495">
      <w:pPr>
        <w:rPr>
          <w:rFonts w:cs="Arial"/>
        </w:rPr>
      </w:pPr>
    </w:p>
    <w:p w:rsidR="00543D74" w:rsidRPr="00D22811" w:rsidRDefault="00543D74" w:rsidP="008C2AB4">
      <w:pPr>
        <w:spacing w:after="120"/>
        <w:rPr>
          <w:rFonts w:cs="Arial"/>
        </w:rPr>
      </w:pPr>
      <w:r w:rsidRPr="00D22811">
        <w:rPr>
          <w:rFonts w:cs="Arial"/>
        </w:rPr>
        <w:t xml:space="preserve">At this stage of the project development, crash data has been reviewed to determine whether or not the potential Design Exceptions are likely to contribute to future crash patterns. </w:t>
      </w:r>
      <w:r w:rsidRPr="00D22811">
        <w:t>Traffic crash data was requested from ODOT in the vicinity of these structure locations to determine if the current crash patterns exhibit any indication pattern involving hitting objects.</w:t>
      </w:r>
      <w:r w:rsidRPr="00D22811">
        <w:rPr>
          <w:rFonts w:cs="Arial"/>
        </w:rPr>
        <w:t xml:space="preserve"> The data collected at HAM-75-10.30 revealed the following:</w:t>
      </w:r>
    </w:p>
    <w:p w:rsidR="00890735" w:rsidRPr="00D22811" w:rsidRDefault="00543D74" w:rsidP="008C2AB4">
      <w:pPr>
        <w:pStyle w:val="ListParagraph"/>
        <w:numPr>
          <w:ilvl w:val="0"/>
          <w:numId w:val="46"/>
        </w:numPr>
        <w:spacing w:after="120"/>
        <w:jc w:val="both"/>
        <w:rPr>
          <w:rFonts w:ascii="Book Antiqua" w:hAnsi="Book Antiqua"/>
        </w:rPr>
      </w:pPr>
      <w:r w:rsidRPr="00D22811">
        <w:rPr>
          <w:rFonts w:ascii="Book Antiqua" w:hAnsi="Book Antiqua"/>
        </w:rPr>
        <w:t>45 crashes from 2005 -2007</w:t>
      </w:r>
    </w:p>
    <w:p w:rsidR="00543D74" w:rsidRPr="00D22811" w:rsidRDefault="00543D74" w:rsidP="008C2AB4">
      <w:pPr>
        <w:pStyle w:val="ListParagraph"/>
        <w:numPr>
          <w:ilvl w:val="0"/>
          <w:numId w:val="46"/>
        </w:numPr>
        <w:spacing w:after="120"/>
        <w:jc w:val="both"/>
        <w:rPr>
          <w:rFonts w:ascii="Book Antiqua" w:hAnsi="Book Antiqua"/>
        </w:rPr>
      </w:pPr>
      <w:r w:rsidRPr="00D22811">
        <w:rPr>
          <w:rFonts w:ascii="Book Antiqua" w:hAnsi="Book Antiqua"/>
        </w:rPr>
        <w:t>24 rear end, 11 sideswipe passing, 5 fixed object, 3 other non-collision, 1 overturning, 1 angle</w:t>
      </w:r>
    </w:p>
    <w:p w:rsidR="00543D74" w:rsidRPr="00D22811" w:rsidRDefault="00860A6E" w:rsidP="008C2AB4">
      <w:pPr>
        <w:pStyle w:val="ListParagraph"/>
        <w:numPr>
          <w:ilvl w:val="0"/>
          <w:numId w:val="46"/>
        </w:numPr>
        <w:spacing w:after="120"/>
        <w:jc w:val="both"/>
        <w:rPr>
          <w:rFonts w:ascii="Book Antiqua" w:hAnsi="Book Antiqua"/>
        </w:rPr>
      </w:pPr>
      <w:r>
        <w:rPr>
          <w:rFonts w:ascii="Book Antiqua" w:hAnsi="Book Antiqua"/>
        </w:rPr>
        <w:t>34</w:t>
      </w:r>
      <w:r w:rsidR="00543D74" w:rsidRPr="00D22811">
        <w:rPr>
          <w:rFonts w:ascii="Book Antiqua" w:hAnsi="Book Antiqua"/>
        </w:rPr>
        <w:t xml:space="preserve"> daylight, 11 dark</w:t>
      </w:r>
    </w:p>
    <w:p w:rsidR="00543D74" w:rsidRPr="00D22811" w:rsidRDefault="00543D74" w:rsidP="008C2AB4">
      <w:pPr>
        <w:pStyle w:val="ListParagraph"/>
        <w:numPr>
          <w:ilvl w:val="0"/>
          <w:numId w:val="46"/>
        </w:numPr>
        <w:spacing w:after="120"/>
        <w:jc w:val="both"/>
        <w:rPr>
          <w:rFonts w:ascii="Book Antiqua" w:hAnsi="Book Antiqua"/>
        </w:rPr>
      </w:pPr>
      <w:r w:rsidRPr="00D22811">
        <w:rPr>
          <w:rFonts w:ascii="Book Antiqua" w:hAnsi="Book Antiqua"/>
        </w:rPr>
        <w:t>36 no adverse weather condition, 6 rain, 3 snow</w:t>
      </w:r>
    </w:p>
    <w:p w:rsidR="00543D74" w:rsidRPr="00D22811" w:rsidRDefault="00543D74" w:rsidP="008C2AB4">
      <w:pPr>
        <w:pStyle w:val="ListParagraph"/>
        <w:numPr>
          <w:ilvl w:val="0"/>
          <w:numId w:val="46"/>
        </w:numPr>
        <w:spacing w:after="120"/>
        <w:jc w:val="both"/>
        <w:rPr>
          <w:rFonts w:ascii="Book Antiqua" w:hAnsi="Book Antiqua"/>
        </w:rPr>
      </w:pPr>
      <w:r w:rsidRPr="00D22811">
        <w:rPr>
          <w:rFonts w:ascii="Book Antiqua" w:hAnsi="Book Antiqua"/>
        </w:rPr>
        <w:t>34 dry, 10 wet, 1 snow</w:t>
      </w:r>
    </w:p>
    <w:p w:rsidR="00543D74" w:rsidRPr="00D22811" w:rsidRDefault="00543D74" w:rsidP="008C2AB4">
      <w:pPr>
        <w:pStyle w:val="ListParagraph"/>
        <w:numPr>
          <w:ilvl w:val="0"/>
          <w:numId w:val="46"/>
        </w:numPr>
        <w:spacing w:after="120"/>
        <w:jc w:val="both"/>
        <w:rPr>
          <w:rFonts w:ascii="Book Antiqua" w:hAnsi="Book Antiqua"/>
        </w:rPr>
      </w:pPr>
      <w:r w:rsidRPr="00D22811">
        <w:rPr>
          <w:rFonts w:ascii="Book Antiqua" w:hAnsi="Book Antiqua"/>
        </w:rPr>
        <w:t>37 nothing struck, 6 other object struck, 2 guardrail struck</w:t>
      </w:r>
    </w:p>
    <w:p w:rsidR="00543D74" w:rsidRPr="00D22811" w:rsidRDefault="00543D74" w:rsidP="008C2AB4">
      <w:pPr>
        <w:pStyle w:val="ListParagraph"/>
        <w:numPr>
          <w:ilvl w:val="0"/>
          <w:numId w:val="46"/>
        </w:numPr>
        <w:spacing w:after="120"/>
        <w:jc w:val="both"/>
        <w:rPr>
          <w:rFonts w:ascii="Book Antiqua" w:hAnsi="Book Antiqua"/>
        </w:rPr>
      </w:pPr>
      <w:r w:rsidRPr="00D22811">
        <w:rPr>
          <w:rFonts w:ascii="Book Antiqua" w:hAnsi="Book Antiqua"/>
        </w:rPr>
        <w:t>23 following too close, 9 improper lane change, 7 failure to control, 3 no driver error, 2 load shift, 1 other driver error</w:t>
      </w:r>
    </w:p>
    <w:p w:rsidR="008C2AB4" w:rsidRPr="00D22811" w:rsidRDefault="00543D74" w:rsidP="008C2AB4">
      <w:pPr>
        <w:pStyle w:val="ListParagraph"/>
        <w:numPr>
          <w:ilvl w:val="0"/>
          <w:numId w:val="46"/>
        </w:numPr>
        <w:jc w:val="both"/>
        <w:rPr>
          <w:rFonts w:ascii="Book Antiqua" w:hAnsi="Book Antiqua"/>
        </w:rPr>
      </w:pPr>
      <w:r w:rsidRPr="00D22811">
        <w:rPr>
          <w:rFonts w:ascii="Book Antiqua" w:hAnsi="Book Antiqua"/>
        </w:rPr>
        <w:lastRenderedPageBreak/>
        <w:t>33 southbound, 10 northbound, 1 eastbound, 1 southeastbound</w:t>
      </w:r>
    </w:p>
    <w:p w:rsidR="008C2AB4" w:rsidRPr="00D22811" w:rsidRDefault="008C2AB4" w:rsidP="008C2AB4">
      <w:pPr>
        <w:pStyle w:val="ListParagraph"/>
        <w:ind w:left="360"/>
        <w:contextualSpacing/>
        <w:jc w:val="both"/>
        <w:rPr>
          <w:rFonts w:ascii="Book Antiqua" w:hAnsi="Book Antiqua"/>
        </w:rPr>
      </w:pPr>
    </w:p>
    <w:p w:rsidR="00543D74" w:rsidRPr="00D22811" w:rsidRDefault="006F16A7" w:rsidP="006F16A7">
      <w:pPr>
        <w:rPr>
          <w:b/>
        </w:rPr>
      </w:pPr>
      <w:r w:rsidRPr="00D22811">
        <w:t>The primary crash pattern at this site on I-75 is southbound rear end and sideswipe crashes related to merging traffic and congestion. The reported five fixed object crashes represent 11</w:t>
      </w:r>
      <w:r w:rsidR="008C2AB4" w:rsidRPr="00D22811">
        <w:t xml:space="preserve"> percent</w:t>
      </w:r>
      <w:r w:rsidRPr="00D22811">
        <w:t xml:space="preserve"> of the total crashes. Copies of the OH-1 reports for the five fixed object crashes were reviewed. One of the five actually occurred on a ramp and was miscoded to the I-75 mainline. Of the remaining four, two occurred in the southbound direction on wet pavement, one southbound on dry pavement and one northbound on wet pavement. In these four crashes, the object struck was either median barrier or guardrail or both. Wet pavement seems to be the primary contributing factor to the fixed object. No traffic crashes were reported in either direction in the vicinity of the HAM-75-10.89 SB under SR 126 ramp structure</w:t>
      </w:r>
    </w:p>
    <w:p w:rsidR="00543D74" w:rsidRPr="00D22811" w:rsidRDefault="00543D74" w:rsidP="005D3495">
      <w:pPr>
        <w:rPr>
          <w:rFonts w:cs="Arial"/>
        </w:rPr>
      </w:pPr>
    </w:p>
    <w:p w:rsidR="005D3495" w:rsidRPr="00D22811" w:rsidRDefault="005D3495" w:rsidP="005D3495">
      <w:pPr>
        <w:rPr>
          <w:rFonts w:cs="Arial"/>
        </w:rPr>
      </w:pPr>
      <w:r w:rsidRPr="00D22811">
        <w:rPr>
          <w:rFonts w:cs="Arial"/>
        </w:rPr>
        <w:t>While a comprehensive study has not been performed to determine whether narrowing the shoulders at the existing piers could be a contributing factor in future crashes, some mitigation measures will need to be considered in an effort to reduce that unknown potential.</w:t>
      </w:r>
    </w:p>
    <w:p w:rsidR="005D3495" w:rsidRPr="00D22811" w:rsidRDefault="005D3495" w:rsidP="005D3495">
      <w:pPr>
        <w:rPr>
          <w:rFonts w:cs="Arial"/>
        </w:rPr>
      </w:pPr>
    </w:p>
    <w:p w:rsidR="008C2AB4" w:rsidRPr="00D22811" w:rsidRDefault="005D3495" w:rsidP="00C3649B">
      <w:pPr>
        <w:rPr>
          <w:rFonts w:cs="Arial"/>
        </w:rPr>
      </w:pPr>
      <w:r w:rsidRPr="00D22811">
        <w:rPr>
          <w:rFonts w:cs="Arial"/>
        </w:rPr>
        <w:t>In summary, a high priority was placed on reducing or eliminating potential D</w:t>
      </w:r>
      <w:r w:rsidR="006F16A7" w:rsidRPr="00D22811">
        <w:rPr>
          <w:rFonts w:cs="Arial"/>
        </w:rPr>
        <w:t>esign</w:t>
      </w:r>
      <w:r w:rsidR="00C3649B" w:rsidRPr="00D22811">
        <w:rPr>
          <w:rFonts w:cs="Arial"/>
        </w:rPr>
        <w:t xml:space="preserve"> </w:t>
      </w:r>
      <w:r w:rsidRPr="00D22811">
        <w:rPr>
          <w:rFonts w:cs="Arial"/>
        </w:rPr>
        <w:t xml:space="preserve">Exceptions during the design of the </w:t>
      </w:r>
      <w:r w:rsidR="00C3649B" w:rsidRPr="00D22811">
        <w:rPr>
          <w:rFonts w:cs="Arial"/>
        </w:rPr>
        <w:t>Preferred Alternative</w:t>
      </w:r>
      <w:r w:rsidRPr="00D22811">
        <w:rPr>
          <w:rFonts w:cs="Arial"/>
        </w:rPr>
        <w:t>. However, working within the project constraints, some Design Exceptions, as noted above, may be appropriate. The very costly replacement of the SR 126 bridges</w:t>
      </w:r>
      <w:r w:rsidR="006F16A7" w:rsidRPr="00D22811">
        <w:rPr>
          <w:rFonts w:cs="Arial"/>
        </w:rPr>
        <w:t xml:space="preserve"> may very </w:t>
      </w:r>
      <w:r w:rsidRPr="00D22811">
        <w:rPr>
          <w:rFonts w:cs="Arial"/>
        </w:rPr>
        <w:t xml:space="preserve">well justify </w:t>
      </w:r>
      <w:r w:rsidR="00C3649B" w:rsidRPr="00D22811">
        <w:rPr>
          <w:rFonts w:cs="Arial"/>
        </w:rPr>
        <w:t xml:space="preserve">shoulder </w:t>
      </w:r>
      <w:r w:rsidRPr="00D22811">
        <w:rPr>
          <w:rFonts w:cs="Arial"/>
        </w:rPr>
        <w:t>width D</w:t>
      </w:r>
      <w:r w:rsidR="00C3649B" w:rsidRPr="00D22811">
        <w:rPr>
          <w:rFonts w:cs="Arial"/>
        </w:rPr>
        <w:t xml:space="preserve">esign </w:t>
      </w:r>
      <w:r w:rsidRPr="00D22811">
        <w:rPr>
          <w:rFonts w:cs="Arial"/>
        </w:rPr>
        <w:t xml:space="preserve">Exceptions. </w:t>
      </w:r>
    </w:p>
    <w:p w:rsidR="002C1958" w:rsidRPr="00D22811" w:rsidRDefault="002C1958" w:rsidP="003B1F58">
      <w:pPr>
        <w:jc w:val="center"/>
        <w:rPr>
          <w:rFonts w:cs="Arial"/>
        </w:rPr>
      </w:pPr>
      <w:r w:rsidRPr="00D22811">
        <w:rPr>
          <w:rFonts w:ascii="Arial" w:hAnsi="Arial" w:cs="Arial"/>
          <w:b/>
          <w:smallCaps/>
          <w:shadow/>
          <w:color w:val="333F7F"/>
          <w:sz w:val="32"/>
          <w:szCs w:val="32"/>
        </w:rPr>
        <w:br w:type="page"/>
      </w:r>
      <w:r w:rsidRPr="00D22811">
        <w:rPr>
          <w:rFonts w:ascii="Arial" w:hAnsi="Arial" w:cs="Arial"/>
          <w:b/>
          <w:smallCaps/>
          <w:shadow/>
          <w:color w:val="333F7F"/>
          <w:sz w:val="32"/>
          <w:szCs w:val="32"/>
        </w:rPr>
        <w:lastRenderedPageBreak/>
        <w:t xml:space="preserve">Retaining Wall </w:t>
      </w:r>
      <w:r w:rsidR="00EC6C77" w:rsidRPr="00D22811">
        <w:rPr>
          <w:rFonts w:ascii="Arial" w:hAnsi="Arial" w:cs="Arial"/>
          <w:b/>
          <w:smallCaps/>
          <w:shadow/>
          <w:color w:val="333F7F"/>
          <w:sz w:val="32"/>
          <w:szCs w:val="32"/>
        </w:rPr>
        <w:t>Justification</w:t>
      </w:r>
    </w:p>
    <w:p w:rsidR="002C1958" w:rsidRPr="00D22811" w:rsidRDefault="002C1958" w:rsidP="006B66D6">
      <w:pPr>
        <w:pStyle w:val="MEStyle"/>
      </w:pPr>
    </w:p>
    <w:p w:rsidR="00EC6C77" w:rsidRPr="00D22811" w:rsidRDefault="00EC6C77" w:rsidP="00EC6C77">
      <w:pPr>
        <w:pStyle w:val="MEStyle"/>
        <w:rPr>
          <w:b/>
          <w:bCs/>
          <w:smallCaps/>
        </w:rPr>
      </w:pPr>
      <w:r w:rsidRPr="00D22811">
        <w:rPr>
          <w:b/>
          <w:bCs/>
          <w:smallCaps/>
        </w:rPr>
        <w:t>Retaining Wall Justification Summary</w:t>
      </w:r>
    </w:p>
    <w:p w:rsidR="00922541" w:rsidRPr="00D22811" w:rsidRDefault="006B66D6" w:rsidP="006B66D6">
      <w:r w:rsidRPr="00D22811">
        <w:t xml:space="preserve">The following is a summary of the Retaining Wall Justification Study (RWJS) submitted to ODOT, under separate cover. For more detailed information, please refer to the RWJS. </w:t>
      </w:r>
    </w:p>
    <w:p w:rsidR="00922541" w:rsidRPr="00D22811" w:rsidRDefault="00922541" w:rsidP="006B66D6"/>
    <w:p w:rsidR="00922541" w:rsidRPr="00D22811" w:rsidRDefault="006B66D6" w:rsidP="006B66D6">
      <w:r w:rsidRPr="00D22811">
        <w:t>As a result of the interstate widening and the interchange and ramp alterations, retaining wal</w:t>
      </w:r>
      <w:r w:rsidR="00922541" w:rsidRPr="00D22811">
        <w:t xml:space="preserve">ls will need to be considered. </w:t>
      </w:r>
      <w:r w:rsidRPr="00D22811">
        <w:t>Most of the retaining walls were introduced to either provide a new desired movement or maintain an existing one. Other walls were suggested with the idea of maintaining desired movements without the disruption of side roads, to minimize environmental impacts, or simply to limit Right-of-Way (ROW) takes. A total of twenty-three walls (please note Wall 6 has 4 walls associated with it, 6A-6D)</w:t>
      </w:r>
      <w:r w:rsidR="0059361A">
        <w:t xml:space="preserve"> have been proposed</w:t>
      </w:r>
      <w:r w:rsidRPr="00D22811">
        <w:t xml:space="preserve">. </w:t>
      </w:r>
      <w:r w:rsidR="0059361A">
        <w:t xml:space="preserve">Please refer to the updated Retaining Wall Justification Study, November 2009 for more detailed information. </w:t>
      </w:r>
      <w:r w:rsidR="00ED20AE" w:rsidRPr="00D22811">
        <w:t xml:space="preserve">The table below compares the impacts and costs, including ROW and construction, of the project with and without retaining walls.  </w:t>
      </w:r>
    </w:p>
    <w:p w:rsidR="00922541" w:rsidRPr="00D22811" w:rsidRDefault="00922541" w:rsidP="00DF0CDE">
      <w:pPr>
        <w:pStyle w:val="BodyText3"/>
        <w:jc w:val="both"/>
      </w:pPr>
    </w:p>
    <w:p w:rsidR="00DF0CDE" w:rsidRPr="00D22811" w:rsidRDefault="00ED20AE" w:rsidP="00DF0CDE">
      <w:pPr>
        <w:rPr>
          <w:b/>
          <w:i/>
          <w:color w:val="FFFFFF"/>
          <w:sz w:val="20"/>
          <w:szCs w:val="20"/>
        </w:rPr>
      </w:pPr>
      <w:r w:rsidRPr="00D22811">
        <w:rPr>
          <w:b/>
          <w:i/>
          <w:sz w:val="20"/>
          <w:szCs w:val="20"/>
        </w:rPr>
        <w:t>Retaining Wall Justification Cost Comparison</w:t>
      </w:r>
    </w:p>
    <w:p w:rsidR="0059361A" w:rsidRDefault="0059361A" w:rsidP="0059361A">
      <w:r w:rsidRPr="005F3CA0">
        <w:object w:dxaOrig="13433" w:dyaOrig="84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5.5pt;height:347.25pt" o:ole="">
            <v:imagedata r:id="rId12" o:title=""/>
          </v:shape>
          <o:OLEObject Type="Embed" ProgID="Excel.Sheet.12" ShapeID="_x0000_i1025" DrawAspect="Content" ObjectID="_1325073741" r:id="rId13"/>
        </w:object>
      </w:r>
    </w:p>
    <w:p w:rsidR="0059361A" w:rsidRDefault="0059361A" w:rsidP="0059361A">
      <w:r>
        <w:lastRenderedPageBreak/>
        <w:t>After comparing</w:t>
      </w:r>
      <w:r w:rsidRPr="00F97B76">
        <w:t xml:space="preserve"> </w:t>
      </w:r>
      <w:r>
        <w:t xml:space="preserve">impacts and costs, including R/W and construction, of the project with and without retaining walls, walls 1, 3, 4, 8, 14, 16, 19, and 20 indicate that there would be significant R/W costs associated with the no wall option.  As stated above in the individual wall discussions, Wall 1 and Wall 4 would have significantly larger </w:t>
      </w:r>
      <w:r w:rsidR="00E175EF">
        <w:t>“</w:t>
      </w:r>
      <w:r>
        <w:t>without wall costs</w:t>
      </w:r>
      <w:r w:rsidR="00E175EF">
        <w:t>”</w:t>
      </w:r>
      <w:r>
        <w:t xml:space="preserve"> associated with the relocation, design, and additional R/W costs needed to relocate Summit Road and West Forrer Street.  The relocation costs of Summit Road and West Forrer Street would be very high, therefore, constructing walls 1, 4, 8, 14, 16, 19, and 20 would be the most economical.</w:t>
      </w:r>
    </w:p>
    <w:p w:rsidR="0059361A" w:rsidRDefault="0059361A" w:rsidP="0059361A"/>
    <w:p w:rsidR="0059361A" w:rsidRDefault="0059361A" w:rsidP="0059361A">
      <w:r>
        <w:t>All of the remaining proposed retaining walls are assumed to undergo construction due to maintaining the existing and new desired traffic movements or due to the without wall ramifications being too high either for environmental and/or R/W  impacts.</w:t>
      </w:r>
    </w:p>
    <w:p w:rsidR="002C1958" w:rsidRPr="00D22811" w:rsidRDefault="002C1958" w:rsidP="00ED20AE">
      <w:pPr>
        <w:pStyle w:val="MEStyle"/>
        <w:jc w:val="center"/>
        <w:rPr>
          <w:rFonts w:ascii="Arial" w:hAnsi="Arial" w:cs="Arial"/>
          <w:b/>
          <w:smallCaps/>
          <w:shadow/>
          <w:color w:val="333F7F"/>
          <w:sz w:val="32"/>
          <w:szCs w:val="32"/>
        </w:rPr>
      </w:pPr>
      <w:r w:rsidRPr="00D22811">
        <w:br w:type="page"/>
      </w:r>
      <w:r w:rsidRPr="00D22811">
        <w:rPr>
          <w:rFonts w:ascii="Arial" w:hAnsi="Arial" w:cs="Arial"/>
          <w:b/>
          <w:smallCaps/>
          <w:shadow/>
          <w:color w:val="333F7F"/>
          <w:sz w:val="32"/>
          <w:szCs w:val="32"/>
        </w:rPr>
        <w:lastRenderedPageBreak/>
        <w:t>Major Utility Relocations</w:t>
      </w:r>
    </w:p>
    <w:p w:rsidR="002C1958" w:rsidRPr="00D22811" w:rsidRDefault="002C1958" w:rsidP="00B257CF">
      <w:pPr>
        <w:pStyle w:val="MEStyle"/>
      </w:pPr>
    </w:p>
    <w:p w:rsidR="00EC6C77" w:rsidRPr="00D22811" w:rsidRDefault="00EC6C77" w:rsidP="00EC6C77">
      <w:pPr>
        <w:pStyle w:val="MEStyle"/>
        <w:rPr>
          <w:b/>
          <w:bCs/>
          <w:smallCaps/>
        </w:rPr>
      </w:pPr>
      <w:r w:rsidRPr="00D22811">
        <w:rPr>
          <w:b/>
          <w:bCs/>
          <w:smallCaps/>
        </w:rPr>
        <w:t>Major Utility Relocations Summary</w:t>
      </w:r>
    </w:p>
    <w:p w:rsidR="00B257CF" w:rsidRPr="00D22811" w:rsidRDefault="00B257CF" w:rsidP="00B257CF">
      <w:r w:rsidRPr="00D22811">
        <w:t>The following utilities companies are impacted by the Preferred Alternative.</w:t>
      </w:r>
    </w:p>
    <w:p w:rsidR="00B257CF" w:rsidRPr="00D22811" w:rsidRDefault="00B257CF" w:rsidP="00B257CF"/>
    <w:p w:rsidR="00B257CF" w:rsidRPr="00D22811" w:rsidRDefault="00B257CF" w:rsidP="00B257CF">
      <w:pPr>
        <w:spacing w:after="120"/>
        <w:rPr>
          <w:b/>
          <w:i/>
        </w:rPr>
      </w:pPr>
      <w:r w:rsidRPr="00D22811">
        <w:rPr>
          <w:b/>
          <w:i/>
        </w:rPr>
        <w:t xml:space="preserve">ARTIMIS  </w:t>
      </w:r>
    </w:p>
    <w:p w:rsidR="00B257CF" w:rsidRPr="00D22811" w:rsidRDefault="00B257CF" w:rsidP="00B257CF">
      <w:pPr>
        <w:numPr>
          <w:ilvl w:val="0"/>
          <w:numId w:val="19"/>
        </w:numPr>
        <w:rPr>
          <w:i/>
        </w:rPr>
      </w:pPr>
      <w:r w:rsidRPr="00D22811">
        <w:t xml:space="preserve">The ARTIMIS system is affected throughout the length of the proposed improvements and will need to be rebuilt in its entirety.  </w:t>
      </w:r>
    </w:p>
    <w:p w:rsidR="00B257CF" w:rsidRPr="00D22811" w:rsidRDefault="00B257CF" w:rsidP="00B257CF"/>
    <w:p w:rsidR="00B257CF" w:rsidRPr="00D22811" w:rsidRDefault="00B257CF" w:rsidP="00B257CF">
      <w:pPr>
        <w:spacing w:after="120"/>
        <w:rPr>
          <w:b/>
          <w:i/>
        </w:rPr>
      </w:pPr>
      <w:r w:rsidRPr="00D22811">
        <w:rPr>
          <w:b/>
          <w:i/>
        </w:rPr>
        <w:t>Cincinnati Bell Telephone</w:t>
      </w:r>
    </w:p>
    <w:p w:rsidR="00B257CF" w:rsidRPr="00D22811" w:rsidRDefault="00B257CF" w:rsidP="00B257CF">
      <w:pPr>
        <w:numPr>
          <w:ilvl w:val="0"/>
          <w:numId w:val="14"/>
        </w:numPr>
        <w:spacing w:after="120"/>
      </w:pPr>
      <w:r w:rsidRPr="00D22811">
        <w:t>The Cincinnati Bell Telephone underground duct bank immediately north of the Galbraith Road/I-75 southbound lanes (approximate Sta. 130+00) may require lowering.</w:t>
      </w:r>
    </w:p>
    <w:p w:rsidR="00B257CF" w:rsidRPr="00D22811" w:rsidRDefault="00B257CF" w:rsidP="00B257CF">
      <w:pPr>
        <w:numPr>
          <w:ilvl w:val="0"/>
          <w:numId w:val="14"/>
        </w:numPr>
        <w:spacing w:after="120"/>
      </w:pPr>
      <w:r w:rsidRPr="00D22811">
        <w:t>The shared overhead Duke Energy Electric and Cincinnati Bell Telephone line on the east side of I-75 southbound between approximate Sta. 132+50 to 192+00 (approximately 300 feet north of Galbraith Road to 600 feet north of Wyoming Street) will need relocation.</w:t>
      </w:r>
    </w:p>
    <w:p w:rsidR="00B257CF" w:rsidRPr="00D22811" w:rsidRDefault="00B257CF" w:rsidP="00B257CF">
      <w:pPr>
        <w:numPr>
          <w:ilvl w:val="0"/>
          <w:numId w:val="14"/>
        </w:numPr>
        <w:spacing w:after="120"/>
      </w:pPr>
      <w:r w:rsidRPr="00D22811">
        <w:t>The underground Cincinnati Bell Telephone lines crossing I-75 southbound lanes at the Wyoming Street bridge will be impacted.</w:t>
      </w:r>
    </w:p>
    <w:p w:rsidR="00B257CF" w:rsidRPr="00D22811" w:rsidRDefault="00B257CF" w:rsidP="00B257CF">
      <w:pPr>
        <w:numPr>
          <w:ilvl w:val="0"/>
          <w:numId w:val="14"/>
        </w:numPr>
      </w:pPr>
      <w:r w:rsidRPr="00D22811">
        <w:t>The overhead Cincinnati Bell Telephone lines on the east side of I-75 between approximate Sta. 236+00 to 245+00 (Shepherd Lane to approximately 900 feet north of Shepherd Lane) falls within the construction limits and will need to be relocated.</w:t>
      </w:r>
    </w:p>
    <w:p w:rsidR="00B257CF" w:rsidRPr="00D22811" w:rsidRDefault="00B257CF" w:rsidP="00B257CF">
      <w:pPr>
        <w:rPr>
          <w:i/>
        </w:rPr>
      </w:pPr>
    </w:p>
    <w:p w:rsidR="00B257CF" w:rsidRPr="00D22811" w:rsidRDefault="00B257CF" w:rsidP="00B257CF">
      <w:pPr>
        <w:spacing w:after="120"/>
        <w:rPr>
          <w:b/>
          <w:i/>
        </w:rPr>
      </w:pPr>
      <w:r w:rsidRPr="00D22811">
        <w:rPr>
          <w:b/>
          <w:i/>
        </w:rPr>
        <w:t>Cincinnati Water Works</w:t>
      </w:r>
    </w:p>
    <w:p w:rsidR="00B257CF" w:rsidRPr="00D22811" w:rsidRDefault="00B257CF" w:rsidP="00B257CF">
      <w:pPr>
        <w:numPr>
          <w:ilvl w:val="0"/>
          <w:numId w:val="15"/>
        </w:numPr>
        <w:spacing w:after="120"/>
      </w:pPr>
      <w:r w:rsidRPr="00D22811">
        <w:t xml:space="preserve">The Cincinnati Water Works line crossing near Section Road will be impacted by the construction of the proposed retaining wall along the east side of I-75 and will require relocation.  </w:t>
      </w:r>
    </w:p>
    <w:p w:rsidR="00B257CF" w:rsidRPr="00D22811" w:rsidRDefault="00B257CF" w:rsidP="00B257CF">
      <w:pPr>
        <w:numPr>
          <w:ilvl w:val="0"/>
          <w:numId w:val="15"/>
        </w:numPr>
        <w:spacing w:after="120"/>
      </w:pPr>
      <w:r w:rsidRPr="00D22811">
        <w:t>The Cincinnati Water Works line on the west side of I-75 between approximate Sta. 279+00 to 292+00 (Neumann Way to approximately 1500 feet south of Glendale-Milford Road) needs to be relocated outside the construction limits.</w:t>
      </w:r>
    </w:p>
    <w:p w:rsidR="00B257CF" w:rsidRPr="00D22811" w:rsidRDefault="00B257CF" w:rsidP="00B257CF">
      <w:pPr>
        <w:numPr>
          <w:ilvl w:val="0"/>
          <w:numId w:val="15"/>
        </w:numPr>
        <w:spacing w:after="120"/>
      </w:pPr>
      <w:r w:rsidRPr="00D22811">
        <w:t>Cincinnati Water Works lines are along the new local road extending from Shepherd Lane northward to Mangham Drive and will need to be adjusted to grade.</w:t>
      </w:r>
    </w:p>
    <w:p w:rsidR="00B257CF" w:rsidRPr="00D22811" w:rsidRDefault="00B257CF" w:rsidP="00B257CF">
      <w:pPr>
        <w:numPr>
          <w:ilvl w:val="0"/>
          <w:numId w:val="15"/>
        </w:numPr>
        <w:spacing w:after="120"/>
      </w:pPr>
      <w:r w:rsidRPr="00D22811">
        <w:t xml:space="preserve">Cincinnati Water Works lines along the SR 126 </w:t>
      </w:r>
      <w:r w:rsidR="000A0806" w:rsidRPr="00D22811">
        <w:t>westbound</w:t>
      </w:r>
      <w:r w:rsidRPr="00D22811">
        <w:t xml:space="preserve"> to I-75 </w:t>
      </w:r>
      <w:r w:rsidR="000A0806" w:rsidRPr="00D22811">
        <w:t>northbound</w:t>
      </w:r>
      <w:r w:rsidRPr="00D22811">
        <w:t xml:space="preserve"> ramp (Ramp M).</w:t>
      </w:r>
    </w:p>
    <w:p w:rsidR="00B257CF" w:rsidRPr="00D22811" w:rsidRDefault="00B257CF" w:rsidP="00B257CF">
      <w:pPr>
        <w:pStyle w:val="NormalWeb"/>
        <w:numPr>
          <w:ilvl w:val="0"/>
          <w:numId w:val="15"/>
        </w:numPr>
      </w:pPr>
      <w:r w:rsidRPr="00D22811">
        <w:rPr>
          <w:rFonts w:ascii="Book Antiqua" w:hAnsi="Book Antiqua"/>
        </w:rPr>
        <w:t xml:space="preserve">There are Cincinnati Water Works manholes along the </w:t>
      </w:r>
      <w:r w:rsidR="000A0806" w:rsidRPr="00D22811">
        <w:rPr>
          <w:rFonts w:ascii="Book Antiqua" w:hAnsi="Book Antiqua"/>
        </w:rPr>
        <w:t>southbound</w:t>
      </w:r>
      <w:r w:rsidRPr="00D22811">
        <w:rPr>
          <w:rFonts w:ascii="Book Antiqua" w:hAnsi="Book Antiqua"/>
        </w:rPr>
        <w:t xml:space="preserve"> C-D Road/ Millsdale Street ramps at approximately </w:t>
      </w:r>
      <w:r w:rsidR="00AA063F">
        <w:rPr>
          <w:rFonts w:ascii="Book Antiqua" w:hAnsi="Book Antiqua"/>
        </w:rPr>
        <w:t>Sta.</w:t>
      </w:r>
      <w:r w:rsidRPr="00D22811">
        <w:rPr>
          <w:rFonts w:ascii="Book Antiqua" w:hAnsi="Book Antiqua"/>
        </w:rPr>
        <w:t xml:space="preserve"> 159+80 and 162+60.</w:t>
      </w:r>
    </w:p>
    <w:p w:rsidR="00B257CF" w:rsidRPr="00D22811" w:rsidRDefault="00B257CF" w:rsidP="00B257CF">
      <w:pPr>
        <w:spacing w:after="120"/>
        <w:rPr>
          <w:b/>
          <w:i/>
        </w:rPr>
      </w:pPr>
      <w:r w:rsidRPr="00D22811">
        <w:rPr>
          <w:b/>
          <w:i/>
        </w:rPr>
        <w:lastRenderedPageBreak/>
        <w:t xml:space="preserve">Duke Energy Electric  </w:t>
      </w:r>
    </w:p>
    <w:p w:rsidR="00B257CF" w:rsidRPr="00D22811" w:rsidRDefault="00B257CF" w:rsidP="00B257CF">
      <w:pPr>
        <w:numPr>
          <w:ilvl w:val="0"/>
          <w:numId w:val="16"/>
        </w:numPr>
        <w:spacing w:after="120"/>
      </w:pPr>
      <w:r w:rsidRPr="00D22811">
        <w:t>The overhead Duke Energy Electric line on the west side of I-75 between Section Road to approximately 1,000</w:t>
      </w:r>
      <w:r w:rsidR="000A0806" w:rsidRPr="00D22811">
        <w:t xml:space="preserve"> feet</w:t>
      </w:r>
      <w:r w:rsidRPr="00D22811">
        <w:t xml:space="preserve"> north of Section Road (approximate Sta. 78+00 to 88+00) falls within the construction limits and will have to be relocated.</w:t>
      </w:r>
    </w:p>
    <w:p w:rsidR="00B257CF" w:rsidRPr="00D22811" w:rsidRDefault="00B257CF" w:rsidP="00B257CF">
      <w:pPr>
        <w:numPr>
          <w:ilvl w:val="0"/>
          <w:numId w:val="16"/>
        </w:numPr>
        <w:spacing w:after="120"/>
      </w:pPr>
      <w:r w:rsidRPr="00D22811">
        <w:t>The Duke Energy Electric tower locate</w:t>
      </w:r>
      <w:r w:rsidR="00D510BE">
        <w:t>d north of</w:t>
      </w:r>
      <w:r w:rsidRPr="00D22811">
        <w:t xml:space="preserve"> Clark Street </w:t>
      </w:r>
      <w:r w:rsidR="00D510BE">
        <w:t xml:space="preserve">and east of the </w:t>
      </w:r>
      <w:r w:rsidRPr="00D22811">
        <w:t xml:space="preserve">I-75 northbound lanes </w:t>
      </w:r>
      <w:r w:rsidR="00D510BE">
        <w:t>(approximate Sta. 169+5</w:t>
      </w:r>
      <w:r w:rsidRPr="00D22811">
        <w:t>0) falls within the</w:t>
      </w:r>
      <w:r w:rsidR="00D510BE">
        <w:t xml:space="preserve"> proposed</w:t>
      </w:r>
      <w:r w:rsidRPr="00D22811">
        <w:t xml:space="preserve"> construction lim</w:t>
      </w:r>
      <w:r w:rsidR="00D510BE">
        <w:t>its. In fact, this tower is currently located within the existing right of way and in the embankment slope. The proposed toe of slope is approximately 12 feet further east than the existing toe of slope.</w:t>
      </w:r>
    </w:p>
    <w:p w:rsidR="00B257CF" w:rsidRPr="00D22811" w:rsidRDefault="00B257CF" w:rsidP="00B257CF">
      <w:pPr>
        <w:numPr>
          <w:ilvl w:val="0"/>
          <w:numId w:val="17"/>
        </w:numPr>
        <w:spacing w:after="120"/>
      </w:pPr>
      <w:r w:rsidRPr="00D22811">
        <w:t>The shared overhead Duke Energy Electric and Cincinnati Bell Telephone line on the east side of I-75 southbound between approximate Sta. 132+50 to 192+00 (approximately 300</w:t>
      </w:r>
      <w:r w:rsidR="000A0806" w:rsidRPr="00D22811">
        <w:t xml:space="preserve"> feet</w:t>
      </w:r>
      <w:r w:rsidRPr="00D22811">
        <w:t xml:space="preserve"> north of Galbraith Road to 600</w:t>
      </w:r>
      <w:r w:rsidR="000A0806" w:rsidRPr="00D22811">
        <w:t xml:space="preserve"> feet</w:t>
      </w:r>
      <w:r w:rsidRPr="00D22811">
        <w:t xml:space="preserve"> north of Wyoming Street) will need relocation.</w:t>
      </w:r>
    </w:p>
    <w:p w:rsidR="00B257CF" w:rsidRPr="00D22811" w:rsidRDefault="00B257CF" w:rsidP="00B257CF">
      <w:pPr>
        <w:numPr>
          <w:ilvl w:val="0"/>
          <w:numId w:val="17"/>
        </w:numPr>
        <w:spacing w:after="120"/>
      </w:pPr>
      <w:r w:rsidRPr="00D22811">
        <w:t>The overhead Duke Energy Electric line on the west side of I-75 southbound between approximately 400</w:t>
      </w:r>
      <w:r w:rsidR="000A0806" w:rsidRPr="00D22811">
        <w:t xml:space="preserve"> feet</w:t>
      </w:r>
      <w:r w:rsidRPr="00D22811">
        <w:t xml:space="preserve"> south of Lock Street to 300</w:t>
      </w:r>
      <w:r w:rsidR="000A0806" w:rsidRPr="00D22811">
        <w:t xml:space="preserve"> feet</w:t>
      </w:r>
      <w:r w:rsidRPr="00D22811">
        <w:t xml:space="preserve"> north of Lock Street (approximate Sta. 176+00 to 183+00) needs to be relocated outside the construction limits.</w:t>
      </w:r>
    </w:p>
    <w:p w:rsidR="00B257CF" w:rsidRPr="00D22811" w:rsidRDefault="00B257CF" w:rsidP="00B257CF">
      <w:pPr>
        <w:numPr>
          <w:ilvl w:val="0"/>
          <w:numId w:val="17"/>
        </w:numPr>
        <w:spacing w:after="120"/>
      </w:pPr>
      <w:r w:rsidRPr="00D22811">
        <w:t>The poles for the Duke Energy Electric crossing the I-75 northbound lanes at approximate Sta. 198+50 (approximately 200</w:t>
      </w:r>
      <w:r w:rsidR="000A0806" w:rsidRPr="00D22811">
        <w:t xml:space="preserve"> feet</w:t>
      </w:r>
      <w:r w:rsidRPr="00D22811">
        <w:t xml:space="preserve"> south of railroad crossing) will have to be relocated.</w:t>
      </w:r>
    </w:p>
    <w:p w:rsidR="00B257CF" w:rsidRPr="00D22811" w:rsidRDefault="00B257CF" w:rsidP="00B257CF">
      <w:pPr>
        <w:numPr>
          <w:ilvl w:val="0"/>
          <w:numId w:val="17"/>
        </w:numPr>
        <w:spacing w:after="120"/>
      </w:pPr>
      <w:r w:rsidRPr="00D22811">
        <w:t>Duke Energy Electric overhead line on the east side of I-75 between approximate Sta. 212+50 to 227+00 (approximately 400</w:t>
      </w:r>
      <w:r w:rsidR="000A0806" w:rsidRPr="00D22811">
        <w:t xml:space="preserve"> feet</w:t>
      </w:r>
      <w:r w:rsidRPr="00D22811">
        <w:t xml:space="preserve"> south of the north end of the </w:t>
      </w:r>
      <w:r w:rsidRPr="00D22811">
        <w:rPr>
          <w:i/>
        </w:rPr>
        <w:t xml:space="preserve">I-75 Mill Creek Expressway </w:t>
      </w:r>
      <w:r w:rsidRPr="00D22811">
        <w:t>project</w:t>
      </w:r>
      <w:r w:rsidR="000A0806" w:rsidRPr="00D22811">
        <w:t xml:space="preserve"> to the Shepherd Lane r</w:t>
      </w:r>
      <w:r w:rsidRPr="00D22811">
        <w:t>amp) falls within the construction limits and will need to be relocated.</w:t>
      </w:r>
    </w:p>
    <w:p w:rsidR="00B257CF" w:rsidRPr="00D22811" w:rsidRDefault="00B257CF" w:rsidP="000A0806">
      <w:pPr>
        <w:numPr>
          <w:ilvl w:val="0"/>
          <w:numId w:val="17"/>
        </w:numPr>
        <w:spacing w:after="120"/>
      </w:pPr>
      <w:r w:rsidRPr="00D22811">
        <w:t>The overhead Duke Energy Electric line on the east side of I-75 between approximate Sta. 270+00 to 297+50 (approximately 800</w:t>
      </w:r>
      <w:r w:rsidR="000A0806" w:rsidRPr="00D22811">
        <w:t xml:space="preserve"> feet</w:t>
      </w:r>
      <w:r w:rsidRPr="00D22811">
        <w:t xml:space="preserve"> south of Neumann Way to 800</w:t>
      </w:r>
      <w:r w:rsidR="000A0806" w:rsidRPr="00D22811">
        <w:t xml:space="preserve"> feet</w:t>
      </w:r>
      <w:r w:rsidRPr="00D22811">
        <w:t xml:space="preserve"> south of Glendale-Milford Road) falls within the construction limits and will have to be relocated.</w:t>
      </w:r>
    </w:p>
    <w:p w:rsidR="00B257CF" w:rsidRPr="00D22811" w:rsidRDefault="00B257CF" w:rsidP="00B257CF">
      <w:pPr>
        <w:numPr>
          <w:ilvl w:val="0"/>
          <w:numId w:val="17"/>
        </w:numPr>
      </w:pPr>
      <w:r w:rsidRPr="00D22811">
        <w:t xml:space="preserve">Underground Duke Energy Electric lines along the new Shepherd Lane </w:t>
      </w:r>
      <w:r w:rsidR="00205E00" w:rsidRPr="00D22811">
        <w:t>r</w:t>
      </w:r>
      <w:r w:rsidRPr="00D22811">
        <w:t>amps will need to be relocated or adjusted to grade.</w:t>
      </w:r>
    </w:p>
    <w:p w:rsidR="00B257CF" w:rsidRPr="00D22811" w:rsidRDefault="00B257CF" w:rsidP="00B257CF">
      <w:pPr>
        <w:ind w:left="720"/>
      </w:pPr>
    </w:p>
    <w:p w:rsidR="00B257CF" w:rsidRPr="00D22811" w:rsidRDefault="00B257CF" w:rsidP="00B257CF">
      <w:pPr>
        <w:spacing w:after="120"/>
        <w:rPr>
          <w:b/>
          <w:i/>
        </w:rPr>
      </w:pPr>
      <w:r w:rsidRPr="00D22811">
        <w:rPr>
          <w:b/>
          <w:i/>
        </w:rPr>
        <w:t>Duke Energy Gas</w:t>
      </w:r>
    </w:p>
    <w:p w:rsidR="00B257CF" w:rsidRPr="00D22811" w:rsidRDefault="00B257CF" w:rsidP="00B257CF">
      <w:pPr>
        <w:numPr>
          <w:ilvl w:val="0"/>
          <w:numId w:val="25"/>
        </w:numPr>
      </w:pPr>
      <w:r w:rsidRPr="00D22811">
        <w:t xml:space="preserve">Duke Energy Gas lines along the new local road extending from Shepherd Lane northward to Mangham Drive will need to be adjusted to grade.  </w:t>
      </w:r>
    </w:p>
    <w:p w:rsidR="00B257CF" w:rsidRPr="00D22811" w:rsidRDefault="00B257CF" w:rsidP="00B257CF"/>
    <w:p w:rsidR="00B257CF" w:rsidRPr="00D22811" w:rsidRDefault="00B257CF" w:rsidP="00B257CF">
      <w:pPr>
        <w:spacing w:after="120"/>
        <w:rPr>
          <w:b/>
          <w:i/>
        </w:rPr>
      </w:pPr>
      <w:r w:rsidRPr="00D22811">
        <w:rPr>
          <w:b/>
          <w:i/>
        </w:rPr>
        <w:t>MCI</w:t>
      </w:r>
    </w:p>
    <w:p w:rsidR="00B257CF" w:rsidRPr="00D22811" w:rsidRDefault="00B257CF" w:rsidP="00B257CF">
      <w:pPr>
        <w:numPr>
          <w:ilvl w:val="0"/>
          <w:numId w:val="18"/>
        </w:numPr>
      </w:pPr>
      <w:r w:rsidRPr="00D22811">
        <w:t>The MCI fiber optic lines crossing the I-75 southbound lanes at the railroad crossing will be impacted.</w:t>
      </w:r>
    </w:p>
    <w:p w:rsidR="00B257CF" w:rsidRPr="00D22811" w:rsidRDefault="00B257CF" w:rsidP="00B257CF">
      <w:pPr>
        <w:ind w:left="720"/>
      </w:pPr>
    </w:p>
    <w:p w:rsidR="000A0806" w:rsidRPr="00D22811" w:rsidRDefault="000A0806" w:rsidP="00B257CF">
      <w:pPr>
        <w:ind w:left="720"/>
      </w:pPr>
    </w:p>
    <w:p w:rsidR="00B257CF" w:rsidRPr="00D22811" w:rsidRDefault="00B257CF" w:rsidP="00B257CF">
      <w:pPr>
        <w:spacing w:after="120"/>
        <w:rPr>
          <w:b/>
          <w:i/>
        </w:rPr>
      </w:pPr>
      <w:r w:rsidRPr="00D22811">
        <w:rPr>
          <w:b/>
          <w:i/>
        </w:rPr>
        <w:t>Metropolitan Sewer District (MSD)</w:t>
      </w:r>
    </w:p>
    <w:p w:rsidR="00B257CF" w:rsidRPr="00D22811" w:rsidRDefault="00B257CF" w:rsidP="00B257CF">
      <w:pPr>
        <w:numPr>
          <w:ilvl w:val="0"/>
          <w:numId w:val="24"/>
        </w:numPr>
        <w:spacing w:after="120"/>
      </w:pPr>
      <w:r w:rsidRPr="00D22811">
        <w:t>The MSD sewe</w:t>
      </w:r>
      <w:r w:rsidR="000A0806" w:rsidRPr="00D22811">
        <w:t>r crossing at approximately 350 feet</w:t>
      </w:r>
      <w:r w:rsidRPr="00D22811">
        <w:t xml:space="preserve"> north of Section Road (approximate Sta. 80+75) will be impacted and will require relocation.</w:t>
      </w:r>
    </w:p>
    <w:p w:rsidR="00B257CF" w:rsidRPr="00D22811" w:rsidRDefault="00B257CF" w:rsidP="00B257CF">
      <w:pPr>
        <w:numPr>
          <w:ilvl w:val="0"/>
          <w:numId w:val="24"/>
        </w:numPr>
        <w:spacing w:after="120"/>
      </w:pPr>
      <w:r w:rsidRPr="00D22811">
        <w:t>The MSD sewer extending along the east side of I-75 near the southern end of the “Lockland Split”</w:t>
      </w:r>
      <w:r w:rsidRPr="00D22811">
        <w:rPr>
          <w:i/>
        </w:rPr>
        <w:t xml:space="preserve"> </w:t>
      </w:r>
      <w:r w:rsidRPr="00D22811">
        <w:t>(approximate Sta. 119+00 to 122+00) falls within the construction limits and will require relocation.</w:t>
      </w:r>
    </w:p>
    <w:p w:rsidR="00B257CF" w:rsidRPr="00D22811" w:rsidRDefault="00B257CF" w:rsidP="00B257CF">
      <w:pPr>
        <w:numPr>
          <w:ilvl w:val="0"/>
          <w:numId w:val="24"/>
        </w:numPr>
        <w:spacing w:after="120"/>
      </w:pPr>
      <w:r w:rsidRPr="00D22811">
        <w:t>The MSD sewer located on the west side of I-75 between approximate Sta. 161+00 to 186+00 falls within the proposed construction limits and will need to be relocated.</w:t>
      </w:r>
    </w:p>
    <w:p w:rsidR="00B257CF" w:rsidRPr="00D22811" w:rsidRDefault="00B257CF" w:rsidP="00B257CF">
      <w:pPr>
        <w:numPr>
          <w:ilvl w:val="0"/>
          <w:numId w:val="24"/>
        </w:numPr>
        <w:spacing w:after="120"/>
      </w:pPr>
      <w:r w:rsidRPr="00D22811">
        <w:t>The MSD sewer on the west side of I-75 between approximate Sta. 270+00 to 293+00 (approximately 900</w:t>
      </w:r>
      <w:r w:rsidR="000A0806" w:rsidRPr="00D22811">
        <w:t xml:space="preserve"> feet</w:t>
      </w:r>
      <w:r w:rsidRPr="00D22811">
        <w:t xml:space="preserve"> south of Neumann Way to 1400</w:t>
      </w:r>
      <w:r w:rsidR="000A0806" w:rsidRPr="00D22811">
        <w:t xml:space="preserve"> feet</w:t>
      </w:r>
      <w:r w:rsidRPr="00D22811">
        <w:t xml:space="preserve"> south of Glendale-Milford Road) falls within the construction limits and will need to be relocated.</w:t>
      </w:r>
    </w:p>
    <w:p w:rsidR="00B257CF" w:rsidRPr="00D22811" w:rsidRDefault="00B257CF" w:rsidP="00B257CF">
      <w:pPr>
        <w:numPr>
          <w:ilvl w:val="0"/>
          <w:numId w:val="24"/>
        </w:numPr>
        <w:spacing w:after="120"/>
      </w:pPr>
      <w:r w:rsidRPr="00D22811">
        <w:t xml:space="preserve">MSD sewer lines along the new local road extending from Shepherd Lane northward to Mangham Drive will need to be adjusted to grade.  </w:t>
      </w:r>
    </w:p>
    <w:p w:rsidR="00B257CF" w:rsidRPr="00D22811" w:rsidRDefault="00B257CF" w:rsidP="00B257CF">
      <w:pPr>
        <w:numPr>
          <w:ilvl w:val="0"/>
          <w:numId w:val="24"/>
        </w:numPr>
        <w:spacing w:after="120"/>
      </w:pPr>
      <w:r w:rsidRPr="00D22811">
        <w:t xml:space="preserve">MSD Sewer lines along the new Shepherd Lane </w:t>
      </w:r>
      <w:r w:rsidR="000A0806" w:rsidRPr="00D22811">
        <w:t>r</w:t>
      </w:r>
      <w:r w:rsidRPr="00D22811">
        <w:t>amps will need to be relocated or adjusted to grade.</w:t>
      </w:r>
    </w:p>
    <w:p w:rsidR="00B257CF" w:rsidRPr="00D22811" w:rsidRDefault="00B257CF" w:rsidP="00B257CF">
      <w:pPr>
        <w:pStyle w:val="NormalWeb"/>
        <w:numPr>
          <w:ilvl w:val="0"/>
          <w:numId w:val="24"/>
        </w:numPr>
        <w:spacing w:after="120" w:afterAutospacing="0"/>
      </w:pPr>
      <w:r w:rsidRPr="00D22811">
        <w:rPr>
          <w:rFonts w:ascii="Book Antiqua" w:hAnsi="Book Antiqua"/>
        </w:rPr>
        <w:t xml:space="preserve">MSD sewer lines at approximately </w:t>
      </w:r>
      <w:r w:rsidR="00AA063F">
        <w:rPr>
          <w:rFonts w:ascii="Book Antiqua" w:hAnsi="Book Antiqua"/>
        </w:rPr>
        <w:t>Sta.</w:t>
      </w:r>
      <w:r w:rsidRPr="00D22811">
        <w:rPr>
          <w:rFonts w:ascii="Book Antiqua" w:hAnsi="Book Antiqua"/>
        </w:rPr>
        <w:t xml:space="preserve"> 136+67 at the SR 126 </w:t>
      </w:r>
      <w:r w:rsidR="000A0806" w:rsidRPr="00D22811">
        <w:rPr>
          <w:rFonts w:ascii="Book Antiqua" w:hAnsi="Book Antiqua"/>
        </w:rPr>
        <w:t>westbound</w:t>
      </w:r>
      <w:r w:rsidRPr="00D22811">
        <w:rPr>
          <w:rFonts w:ascii="Book Antiqua" w:hAnsi="Book Antiqua"/>
        </w:rPr>
        <w:t xml:space="preserve"> to I-75 </w:t>
      </w:r>
      <w:r w:rsidR="000A0806" w:rsidRPr="00D22811">
        <w:rPr>
          <w:rFonts w:ascii="Book Antiqua" w:hAnsi="Book Antiqua"/>
        </w:rPr>
        <w:t>northbound</w:t>
      </w:r>
      <w:r w:rsidRPr="00D22811">
        <w:rPr>
          <w:rFonts w:ascii="Book Antiqua" w:hAnsi="Book Antiqua"/>
        </w:rPr>
        <w:t xml:space="preserve"> ramp (Ramp M).</w:t>
      </w:r>
    </w:p>
    <w:p w:rsidR="00B257CF" w:rsidRPr="00D22811" w:rsidRDefault="00B257CF" w:rsidP="00B257CF">
      <w:pPr>
        <w:numPr>
          <w:ilvl w:val="0"/>
          <w:numId w:val="24"/>
        </w:numPr>
        <w:spacing w:after="120"/>
      </w:pPr>
      <w:r w:rsidRPr="00D22811">
        <w:t xml:space="preserve">There are MSD manholes along the SR 126 </w:t>
      </w:r>
      <w:r w:rsidR="000A0806" w:rsidRPr="00D22811">
        <w:t>eastbound</w:t>
      </w:r>
      <w:r w:rsidRPr="00D22811">
        <w:t xml:space="preserve"> to I-75 </w:t>
      </w:r>
      <w:r w:rsidR="000A0806" w:rsidRPr="00D22811">
        <w:t>northbound</w:t>
      </w:r>
      <w:r w:rsidRPr="00D22811">
        <w:t xml:space="preserve"> ramp (Ramp I) at </w:t>
      </w:r>
      <w:r w:rsidR="00AA063F">
        <w:t>Sta.</w:t>
      </w:r>
      <w:r w:rsidRPr="00D22811">
        <w:t xml:space="preserve"> 113+20, 121+05, 121+80, 124+40, 127+50, 130+45, and finally 134+13.</w:t>
      </w:r>
    </w:p>
    <w:p w:rsidR="00B257CF" w:rsidRPr="00D22811" w:rsidRDefault="00B257CF" w:rsidP="0075401D">
      <w:pPr>
        <w:pStyle w:val="NormalWeb"/>
        <w:numPr>
          <w:ilvl w:val="0"/>
          <w:numId w:val="24"/>
        </w:numPr>
        <w:spacing w:after="120" w:afterAutospacing="0"/>
        <w:rPr>
          <w:rFonts w:ascii="Book Antiqua" w:hAnsi="Book Antiqua"/>
        </w:rPr>
      </w:pPr>
      <w:r w:rsidRPr="00D22811">
        <w:rPr>
          <w:rFonts w:ascii="Book Antiqua" w:hAnsi="Book Antiqua"/>
        </w:rPr>
        <w:t xml:space="preserve">There are MSD manholes along the I-75 </w:t>
      </w:r>
      <w:r w:rsidR="000A0806" w:rsidRPr="00D22811">
        <w:rPr>
          <w:rFonts w:ascii="Book Antiqua" w:hAnsi="Book Antiqua"/>
        </w:rPr>
        <w:t>southbound</w:t>
      </w:r>
      <w:r w:rsidRPr="00D22811">
        <w:rPr>
          <w:rFonts w:ascii="Book Antiqua" w:hAnsi="Book Antiqua"/>
        </w:rPr>
        <w:t xml:space="preserve"> C</w:t>
      </w:r>
      <w:r w:rsidR="000A0806" w:rsidRPr="00D22811">
        <w:rPr>
          <w:rFonts w:ascii="Book Antiqua" w:hAnsi="Book Antiqua"/>
        </w:rPr>
        <w:t>-</w:t>
      </w:r>
      <w:r w:rsidRPr="00D22811">
        <w:rPr>
          <w:rFonts w:ascii="Book Antiqua" w:hAnsi="Book Antiqua"/>
        </w:rPr>
        <w:t xml:space="preserve">D road/ramp to Millsdale Street at approximately </w:t>
      </w:r>
      <w:r w:rsidR="00AA063F">
        <w:rPr>
          <w:rFonts w:ascii="Book Antiqua" w:hAnsi="Book Antiqua"/>
        </w:rPr>
        <w:t>Sta.</w:t>
      </w:r>
      <w:r w:rsidRPr="00D22811">
        <w:rPr>
          <w:rFonts w:ascii="Book Antiqua" w:hAnsi="Book Antiqua"/>
        </w:rPr>
        <w:t xml:space="preserve"> 157+50.  There are also water manholes around </w:t>
      </w:r>
      <w:r w:rsidR="00AA063F">
        <w:rPr>
          <w:rFonts w:ascii="Book Antiqua" w:hAnsi="Book Antiqua"/>
        </w:rPr>
        <w:t>Sta.</w:t>
      </w:r>
      <w:r w:rsidRPr="00D22811">
        <w:rPr>
          <w:rFonts w:ascii="Book Antiqua" w:hAnsi="Book Antiqua"/>
        </w:rPr>
        <w:t xml:space="preserve"> 159+80 and 162+60.</w:t>
      </w:r>
    </w:p>
    <w:p w:rsidR="0075401D" w:rsidRPr="00D22811" w:rsidRDefault="0075401D" w:rsidP="0075401D">
      <w:pPr>
        <w:numPr>
          <w:ilvl w:val="0"/>
          <w:numId w:val="24"/>
        </w:numPr>
      </w:pPr>
      <w:r w:rsidRPr="00D22811">
        <w:t xml:space="preserve">MSD sanitary lines on the west side of the mainline near Glendale-Milford Road from </w:t>
      </w:r>
      <w:r w:rsidR="00AA063F">
        <w:t>Sta.</w:t>
      </w:r>
      <w:r w:rsidRPr="00D22811">
        <w:t xml:space="preserve"> 270+50 to 293+00.</w:t>
      </w:r>
    </w:p>
    <w:p w:rsidR="0075401D" w:rsidRPr="00D22811" w:rsidRDefault="0075401D" w:rsidP="0075401D">
      <w:pPr>
        <w:ind w:left="720"/>
        <w:rPr>
          <w:rFonts w:ascii="Calibri" w:hAnsi="Calibri"/>
          <w:color w:val="1F497D"/>
          <w:sz w:val="22"/>
          <w:szCs w:val="22"/>
        </w:rPr>
      </w:pPr>
    </w:p>
    <w:p w:rsidR="00B257CF" w:rsidRPr="00D22811" w:rsidRDefault="00B257CF" w:rsidP="00B257CF">
      <w:pPr>
        <w:spacing w:after="120"/>
        <w:rPr>
          <w:b/>
          <w:i/>
        </w:rPr>
      </w:pPr>
      <w:r w:rsidRPr="00D22811">
        <w:rPr>
          <w:b/>
          <w:i/>
        </w:rPr>
        <w:t>Quest</w:t>
      </w:r>
    </w:p>
    <w:p w:rsidR="00B257CF" w:rsidRPr="00D22811" w:rsidRDefault="00B257CF" w:rsidP="00B257CF">
      <w:pPr>
        <w:numPr>
          <w:ilvl w:val="0"/>
          <w:numId w:val="20"/>
        </w:numPr>
      </w:pPr>
      <w:r w:rsidRPr="00D22811">
        <w:t>The Quest fiber optic lines crossing the I-75 southbound lanes at the railroad crossing will be impacted.</w:t>
      </w:r>
    </w:p>
    <w:p w:rsidR="00B257CF" w:rsidRPr="00D22811" w:rsidRDefault="00B257CF" w:rsidP="00B257CF"/>
    <w:p w:rsidR="00B257CF" w:rsidRPr="00D22811" w:rsidRDefault="00B257CF" w:rsidP="00B257CF">
      <w:pPr>
        <w:spacing w:after="120"/>
        <w:rPr>
          <w:b/>
          <w:i/>
        </w:rPr>
      </w:pPr>
      <w:r w:rsidRPr="00D22811">
        <w:rPr>
          <w:b/>
          <w:i/>
        </w:rPr>
        <w:t>Southwestern Ohio Water</w:t>
      </w:r>
    </w:p>
    <w:p w:rsidR="00B257CF" w:rsidRPr="00D22811" w:rsidRDefault="00B257CF" w:rsidP="00B257CF">
      <w:pPr>
        <w:numPr>
          <w:ilvl w:val="0"/>
          <w:numId w:val="21"/>
        </w:numPr>
        <w:spacing w:after="120"/>
      </w:pPr>
      <w:r w:rsidRPr="00D22811">
        <w:t>The Southwestern Ohio Water 36</w:t>
      </w:r>
      <w:r w:rsidR="000A0806" w:rsidRPr="00D22811">
        <w:t>-inch</w:t>
      </w:r>
      <w:r w:rsidRPr="00D22811">
        <w:t xml:space="preserve"> line between approximately 650</w:t>
      </w:r>
      <w:r w:rsidR="000A0806" w:rsidRPr="00D22811">
        <w:t xml:space="preserve"> feet</w:t>
      </w:r>
      <w:r w:rsidRPr="00D22811">
        <w:t xml:space="preserve"> south of the West </w:t>
      </w:r>
      <w:r w:rsidR="000A0806" w:rsidRPr="00D22811">
        <w:t xml:space="preserve">Fork of the </w:t>
      </w:r>
      <w:r w:rsidRPr="00D22811">
        <w:t>Mill Creek crossing to 400</w:t>
      </w:r>
      <w:r w:rsidR="000A0806" w:rsidRPr="00D22811">
        <w:t xml:space="preserve"> feet</w:t>
      </w:r>
      <w:r w:rsidRPr="00D22811">
        <w:t xml:space="preserve"> south of Lock </w:t>
      </w:r>
      <w:r w:rsidRPr="00D22811">
        <w:lastRenderedPageBreak/>
        <w:t>Street (approximate Sta. 159+50 to 176+50) will need to be lowered or relocated.</w:t>
      </w:r>
    </w:p>
    <w:p w:rsidR="00B257CF" w:rsidRPr="00D22811" w:rsidRDefault="00B257CF" w:rsidP="00B257CF">
      <w:pPr>
        <w:numPr>
          <w:ilvl w:val="0"/>
          <w:numId w:val="21"/>
        </w:numPr>
      </w:pPr>
      <w:r w:rsidRPr="00D22811">
        <w:t>The Southwestern Ohio Water line crossing the I-75 southbound lanes at the Wyoming</w:t>
      </w:r>
      <w:r w:rsidR="000A0806" w:rsidRPr="00D22811">
        <w:t xml:space="preserve"> Street b</w:t>
      </w:r>
      <w:r w:rsidRPr="00D22811">
        <w:t>ridge will be impacted.</w:t>
      </w:r>
    </w:p>
    <w:p w:rsidR="00B257CF" w:rsidRPr="00D22811" w:rsidRDefault="00B257CF" w:rsidP="00B257CF">
      <w:pPr>
        <w:ind w:left="720"/>
      </w:pPr>
    </w:p>
    <w:p w:rsidR="00B257CF" w:rsidRPr="00D22811" w:rsidRDefault="00B257CF" w:rsidP="00B257CF">
      <w:pPr>
        <w:numPr>
          <w:ilvl w:val="0"/>
          <w:numId w:val="21"/>
        </w:numPr>
      </w:pPr>
      <w:r w:rsidRPr="00D22811">
        <w:t>The Southwestern Ohio Water 36</w:t>
      </w:r>
      <w:r w:rsidR="000A0806" w:rsidRPr="00D22811">
        <w:t>-inch</w:t>
      </w:r>
      <w:r w:rsidRPr="00D22811">
        <w:t xml:space="preserve"> line between approximately 1,300</w:t>
      </w:r>
      <w:r w:rsidR="000A0806" w:rsidRPr="00D22811">
        <w:t xml:space="preserve"> feet </w:t>
      </w:r>
      <w:r w:rsidRPr="00D22811">
        <w:t>north of the I-75 southbound crossing of the railroad to 650</w:t>
      </w:r>
      <w:r w:rsidR="000A0806" w:rsidRPr="00D22811">
        <w:t xml:space="preserve"> feet</w:t>
      </w:r>
      <w:r w:rsidRPr="00D22811">
        <w:t xml:space="preserve"> south of the West Fork of Mill Creek crossing (approximate Sta. 150+00 to 159+50) will need to be lowered or relocated.</w:t>
      </w:r>
    </w:p>
    <w:p w:rsidR="00B257CF" w:rsidRPr="00D22811" w:rsidRDefault="00B257CF" w:rsidP="00B257CF"/>
    <w:p w:rsidR="00B257CF" w:rsidRPr="00D22811" w:rsidRDefault="00B257CF" w:rsidP="00B257CF">
      <w:pPr>
        <w:spacing w:after="120"/>
        <w:rPr>
          <w:b/>
          <w:i/>
        </w:rPr>
      </w:pPr>
      <w:r w:rsidRPr="00D22811">
        <w:rPr>
          <w:b/>
          <w:i/>
        </w:rPr>
        <w:t>Sprint</w:t>
      </w:r>
    </w:p>
    <w:p w:rsidR="00B257CF" w:rsidRPr="00D22811" w:rsidRDefault="00B257CF" w:rsidP="00B257CF">
      <w:pPr>
        <w:numPr>
          <w:ilvl w:val="0"/>
          <w:numId w:val="22"/>
        </w:numPr>
      </w:pPr>
      <w:r w:rsidRPr="00D22811">
        <w:t>The Sprint fiber optic lines crossing the I-75 southbound lanes at the railroad crossing will be impacted.</w:t>
      </w:r>
    </w:p>
    <w:p w:rsidR="00B257CF" w:rsidRPr="00D22811" w:rsidRDefault="00B257CF" w:rsidP="00B257CF">
      <w:pPr>
        <w:ind w:left="720"/>
      </w:pPr>
    </w:p>
    <w:p w:rsidR="00B257CF" w:rsidRPr="00D22811" w:rsidRDefault="00B257CF" w:rsidP="00B257CF">
      <w:pPr>
        <w:spacing w:after="120"/>
        <w:rPr>
          <w:b/>
          <w:i/>
        </w:rPr>
      </w:pPr>
      <w:r w:rsidRPr="00D22811">
        <w:rPr>
          <w:b/>
          <w:i/>
        </w:rPr>
        <w:t>Village of Lockland Water</w:t>
      </w:r>
    </w:p>
    <w:p w:rsidR="00B257CF" w:rsidRPr="00D22811" w:rsidRDefault="00B257CF" w:rsidP="00B257CF">
      <w:pPr>
        <w:numPr>
          <w:ilvl w:val="0"/>
          <w:numId w:val="23"/>
        </w:numPr>
        <w:spacing w:after="120"/>
      </w:pPr>
      <w:r w:rsidRPr="00D22811">
        <w:t>The Village of Lockland water lines crossing the I-75 southbound lanes at the Wyoming</w:t>
      </w:r>
      <w:r w:rsidR="000A0806" w:rsidRPr="00D22811">
        <w:t xml:space="preserve"> Street b</w:t>
      </w:r>
      <w:r w:rsidRPr="00D22811">
        <w:t>ridge will be impacted.</w:t>
      </w:r>
    </w:p>
    <w:p w:rsidR="00B257CF" w:rsidRPr="00D22811" w:rsidRDefault="00B257CF" w:rsidP="00B257CF">
      <w:pPr>
        <w:numPr>
          <w:ilvl w:val="0"/>
          <w:numId w:val="23"/>
        </w:numPr>
        <w:spacing w:after="120"/>
      </w:pPr>
      <w:r w:rsidRPr="00D22811">
        <w:t>The Village of Lockland water line along the I-75 southbound lanes falls within the construction limits between approximate Sta. 198+00 to 200+00 (approximately 700</w:t>
      </w:r>
      <w:r w:rsidR="000A0806" w:rsidRPr="00D22811">
        <w:t xml:space="preserve"> feet</w:t>
      </w:r>
      <w:r w:rsidRPr="00D22811">
        <w:t xml:space="preserve"> south of the north end of the “Lockland Split”</w:t>
      </w:r>
      <w:r w:rsidR="000A0806" w:rsidRPr="00D22811">
        <w:t>)</w:t>
      </w:r>
      <w:r w:rsidRPr="00D22811">
        <w:t xml:space="preserve"> and will require relocation. </w:t>
      </w:r>
    </w:p>
    <w:p w:rsidR="00B257CF" w:rsidRPr="00D22811" w:rsidRDefault="00B257CF" w:rsidP="00B257CF">
      <w:pPr>
        <w:numPr>
          <w:ilvl w:val="0"/>
          <w:numId w:val="23"/>
        </w:numPr>
        <w:spacing w:after="120"/>
      </w:pPr>
      <w:r w:rsidRPr="00D22811">
        <w:t>The Village of Lockland water line on the east side of I-75 between Sta. 214+00 and 217+00 (near the north end of the “Lockland Split” falls within the construction limits and will need to be lowered or relocated.</w:t>
      </w:r>
    </w:p>
    <w:p w:rsidR="00B257CF" w:rsidRPr="00D22811" w:rsidRDefault="00B257CF" w:rsidP="000A0806">
      <w:pPr>
        <w:numPr>
          <w:ilvl w:val="0"/>
          <w:numId w:val="23"/>
        </w:numPr>
        <w:spacing w:after="120"/>
      </w:pPr>
      <w:r w:rsidRPr="00D22811">
        <w:t>The Village of Lockland water lines on the eastside of I-75 between approximate St. 239+00 to 245+00 (approximately 250</w:t>
      </w:r>
      <w:r w:rsidR="000A0806" w:rsidRPr="00D22811">
        <w:t xml:space="preserve"> feet</w:t>
      </w:r>
      <w:r w:rsidRPr="00D22811">
        <w:t xml:space="preserve"> north of Shepherd Lane to 850</w:t>
      </w:r>
      <w:r w:rsidR="000A0806" w:rsidRPr="00D22811">
        <w:t xml:space="preserve"> feet</w:t>
      </w:r>
      <w:r w:rsidRPr="00D22811">
        <w:t xml:space="preserve"> north of Shepherd Lane) falls within the construction limits and will need to be lowered or relocated.</w:t>
      </w:r>
    </w:p>
    <w:p w:rsidR="00B257CF" w:rsidRPr="00D22811" w:rsidRDefault="00B257CF" w:rsidP="00B257CF">
      <w:pPr>
        <w:numPr>
          <w:ilvl w:val="0"/>
          <w:numId w:val="23"/>
        </w:numPr>
      </w:pPr>
      <w:r w:rsidRPr="00D22811">
        <w:t xml:space="preserve">Village of Lockland water lines along the new Shepherd Lane </w:t>
      </w:r>
      <w:r w:rsidR="000A0806" w:rsidRPr="00D22811">
        <w:t>r</w:t>
      </w:r>
      <w:r w:rsidRPr="00D22811">
        <w:t>amps will need to be relocated or adjusted to grade.</w:t>
      </w:r>
    </w:p>
    <w:p w:rsidR="002C1958" w:rsidRPr="00D22811" w:rsidRDefault="002C1958" w:rsidP="00880FE5">
      <w:pPr>
        <w:pStyle w:val="MEStyle"/>
        <w:jc w:val="center"/>
      </w:pPr>
      <w:r w:rsidRPr="00D22811">
        <w:br w:type="page"/>
      </w:r>
      <w:r w:rsidR="00880FE5" w:rsidRPr="00D22811">
        <w:rPr>
          <w:rFonts w:ascii="Arial" w:hAnsi="Arial" w:cs="Arial"/>
          <w:b/>
          <w:smallCaps/>
          <w:shadow/>
          <w:color w:val="333F7F"/>
          <w:sz w:val="32"/>
          <w:szCs w:val="32"/>
        </w:rPr>
        <w:lastRenderedPageBreak/>
        <w:t>Highway Lighting</w:t>
      </w:r>
    </w:p>
    <w:p w:rsidR="002C1958" w:rsidRPr="00D22811" w:rsidRDefault="002C1958" w:rsidP="00880FE5">
      <w:pPr>
        <w:pStyle w:val="MEStyle"/>
      </w:pPr>
    </w:p>
    <w:p w:rsidR="00EC6C77" w:rsidRPr="00D22811" w:rsidRDefault="00EC6C77" w:rsidP="00EC6C77">
      <w:pPr>
        <w:pStyle w:val="MEStyle"/>
        <w:rPr>
          <w:b/>
          <w:bCs/>
          <w:smallCaps/>
        </w:rPr>
      </w:pPr>
      <w:r w:rsidRPr="00D22811">
        <w:rPr>
          <w:b/>
          <w:bCs/>
          <w:smallCaps/>
        </w:rPr>
        <w:t>Highway Lighting Summary</w:t>
      </w:r>
    </w:p>
    <w:p w:rsidR="0075401D" w:rsidRPr="00D22811" w:rsidRDefault="0075401D" w:rsidP="0075401D">
      <w:r w:rsidRPr="00D22811">
        <w:t xml:space="preserve">The </w:t>
      </w:r>
      <w:r w:rsidRPr="00D22811">
        <w:rPr>
          <w:rFonts w:cs="Myriad"/>
          <w:i/>
          <w:iCs/>
        </w:rPr>
        <w:t>I-75 Thru the Valley</w:t>
      </w:r>
      <w:r w:rsidRPr="00D22811">
        <w:rPr>
          <w:rFonts w:cs="Myriad"/>
        </w:rPr>
        <w:t xml:space="preserve"> </w:t>
      </w:r>
      <w:r w:rsidRPr="00D22811">
        <w:rPr>
          <w:rFonts w:cs="Myriad"/>
          <w:i/>
        </w:rPr>
        <w:t>Project</w:t>
      </w:r>
      <w:r w:rsidRPr="00D22811">
        <w:rPr>
          <w:rFonts w:cs="Myriad"/>
        </w:rPr>
        <w:t xml:space="preserve"> </w:t>
      </w:r>
      <w:r w:rsidRPr="00D22811">
        <w:t xml:space="preserve">will utilize a mix of lighting as designated in the </w:t>
      </w:r>
      <w:r w:rsidR="00EC6C77" w:rsidRPr="00D22811">
        <w:t xml:space="preserve">I-75 </w:t>
      </w:r>
      <w:r w:rsidRPr="00D22811">
        <w:t xml:space="preserve">Aesthetics </w:t>
      </w:r>
      <w:r w:rsidR="00EC6C77" w:rsidRPr="00D22811">
        <w:t>Final</w:t>
      </w:r>
      <w:r w:rsidRPr="00D22811">
        <w:t xml:space="preserve"> Report. The </w:t>
      </w:r>
      <w:r w:rsidR="00EC6C77" w:rsidRPr="00D22811">
        <w:t xml:space="preserve">I-75 </w:t>
      </w:r>
      <w:r w:rsidRPr="00D22811">
        <w:t xml:space="preserve">Aesthetics </w:t>
      </w:r>
      <w:r w:rsidR="00EC6C77" w:rsidRPr="00D22811">
        <w:t>Final</w:t>
      </w:r>
      <w:r w:rsidRPr="00D22811">
        <w:t xml:space="preserve"> Report was submitted to ODOT in October of 2007. Low mast lighting will be utilized in-between interchanges and at non-system interchanges with an average spacing between 180 feet and 200 feet. High mast light</w:t>
      </w:r>
      <w:r w:rsidR="007C105F" w:rsidRPr="00D22811">
        <w:t>ing</w:t>
      </w:r>
      <w:r w:rsidRPr="00D22811">
        <w:t xml:space="preserve"> will be utilized at the SR 126/I-75 interchange with an average spacing of 500 feet.</w:t>
      </w:r>
      <w:r w:rsidR="007C105F" w:rsidRPr="00D22811">
        <w:t xml:space="preserve"> Further information can be found on the lighting plan sheets.</w:t>
      </w:r>
    </w:p>
    <w:p w:rsidR="002C1958" w:rsidRPr="00D22811" w:rsidRDefault="002C1958" w:rsidP="0075401D">
      <w:pPr>
        <w:pStyle w:val="MEStyle"/>
        <w:jc w:val="center"/>
        <w:rPr>
          <w:rFonts w:ascii="Arial" w:hAnsi="Arial" w:cs="Arial"/>
          <w:b/>
          <w:smallCaps/>
          <w:shadow/>
          <w:color w:val="333F7F"/>
          <w:sz w:val="32"/>
          <w:szCs w:val="32"/>
        </w:rPr>
      </w:pPr>
      <w:r w:rsidRPr="00D22811">
        <w:br w:type="page"/>
      </w:r>
      <w:r w:rsidRPr="00D22811">
        <w:rPr>
          <w:rFonts w:ascii="Arial" w:hAnsi="Arial" w:cs="Arial"/>
          <w:b/>
          <w:smallCaps/>
          <w:shadow/>
          <w:color w:val="333F7F"/>
          <w:sz w:val="32"/>
          <w:szCs w:val="32"/>
        </w:rPr>
        <w:lastRenderedPageBreak/>
        <w:t>Design Aesthetics</w:t>
      </w:r>
    </w:p>
    <w:p w:rsidR="002C1958" w:rsidRPr="00D22811" w:rsidRDefault="002C1958" w:rsidP="0075401D">
      <w:pPr>
        <w:pStyle w:val="MEStyle"/>
      </w:pPr>
    </w:p>
    <w:p w:rsidR="00EC6C77" w:rsidRPr="00D22811" w:rsidRDefault="00EC6C77" w:rsidP="00EC6C77">
      <w:pPr>
        <w:pStyle w:val="BodyText"/>
        <w:rPr>
          <w:b/>
          <w:bCs/>
          <w:smallCaps/>
        </w:rPr>
      </w:pPr>
      <w:r w:rsidRPr="00D22811">
        <w:rPr>
          <w:b/>
          <w:bCs/>
          <w:smallCaps/>
        </w:rPr>
        <w:t>Aesthetics Committee &amp; I-75 Aesthetics Final Report</w:t>
      </w:r>
    </w:p>
    <w:p w:rsidR="00EC6C77" w:rsidRPr="00D22811" w:rsidRDefault="00EC6C77" w:rsidP="00EC6C77">
      <w:pPr>
        <w:rPr>
          <w:rFonts w:cs="Arial"/>
        </w:rPr>
      </w:pPr>
      <w:r w:rsidRPr="00D22811">
        <w:rPr>
          <w:rFonts w:cs="Arial"/>
        </w:rPr>
        <w:t xml:space="preserve">ODOT’s goal of creating a </w:t>
      </w:r>
      <w:r w:rsidRPr="00D22811">
        <w:t>uniform approach to design aesthetics</w:t>
      </w:r>
      <w:r w:rsidRPr="00D22811">
        <w:rPr>
          <w:b/>
        </w:rPr>
        <w:t xml:space="preserve"> </w:t>
      </w:r>
      <w:r w:rsidRPr="00D22811">
        <w:t xml:space="preserve">along the I-75 corridor has been accomplished through uniting the communities and organizations along the I-75 corridor through discussion and consensus. An aesthetics committee was formed to assist </w:t>
      </w:r>
      <w:r w:rsidRPr="00D22811">
        <w:rPr>
          <w:rFonts w:cs="Arial"/>
        </w:rPr>
        <w:t>the transportation agencies and the project consultant team in i</w:t>
      </w:r>
      <w:r w:rsidRPr="00D22811">
        <w:t xml:space="preserve">mplementing guidelines for the design aesthetics along I-75. The aesthetics options chosen satisfy the State’s vision of a safe, efficient and attractive </w:t>
      </w:r>
      <w:r w:rsidRPr="00D22811">
        <w:rPr>
          <w:rFonts w:cs="Arial"/>
        </w:rPr>
        <w:t xml:space="preserve">vision for the corridor, through a collaborative and interdisciplinary approach. </w:t>
      </w:r>
      <w:r w:rsidRPr="00D22811">
        <w:t>The I-75 Aesthetics Final Report was submitted to ODOT in October of 2007. Below is a summary of the design aesthetic decisions.</w:t>
      </w:r>
    </w:p>
    <w:p w:rsidR="00EC6C77" w:rsidRPr="00D22811" w:rsidRDefault="00EC6C77" w:rsidP="0075401D">
      <w:pPr>
        <w:pStyle w:val="MEStyle"/>
      </w:pPr>
    </w:p>
    <w:p w:rsidR="00EC6C77" w:rsidRPr="00D22811" w:rsidRDefault="00EC6C77" w:rsidP="0075401D">
      <w:pPr>
        <w:pStyle w:val="MEStyle"/>
        <w:rPr>
          <w:b/>
          <w:bCs/>
          <w:smallCaps/>
        </w:rPr>
      </w:pPr>
      <w:r w:rsidRPr="00D22811">
        <w:rPr>
          <w:b/>
          <w:bCs/>
          <w:smallCaps/>
        </w:rPr>
        <w:t>Design Aesthetics Decisions</w:t>
      </w:r>
    </w:p>
    <w:p w:rsidR="003A236B" w:rsidRPr="00D22811" w:rsidRDefault="00C12576" w:rsidP="003A236B">
      <w:pPr>
        <w:tabs>
          <w:tab w:val="left" w:pos="1440"/>
        </w:tabs>
        <w:suppressAutoHyphens/>
        <w:rPr>
          <w:rFonts w:cs="Arial"/>
        </w:rPr>
      </w:pPr>
      <w:r w:rsidRPr="00D22811">
        <w:rPr>
          <w:rFonts w:cs="Arial"/>
        </w:rPr>
        <w:t xml:space="preserve">The following design aesthetics were agreed upon, by the </w:t>
      </w:r>
      <w:r w:rsidRPr="00D22811">
        <w:rPr>
          <w:rFonts w:cs="Arial"/>
          <w:i/>
        </w:rPr>
        <w:t>I-75</w:t>
      </w:r>
      <w:r w:rsidRPr="00D22811">
        <w:rPr>
          <w:rFonts w:cs="Arial"/>
        </w:rPr>
        <w:t xml:space="preserve"> </w:t>
      </w:r>
      <w:r w:rsidRPr="00D22811">
        <w:rPr>
          <w:rFonts w:cs="Arial"/>
          <w:i/>
        </w:rPr>
        <w:t xml:space="preserve">Aesthetics Committee, </w:t>
      </w:r>
      <w:r w:rsidRPr="00D22811">
        <w:rPr>
          <w:rFonts w:cs="Arial"/>
        </w:rPr>
        <w:t xml:space="preserve">during the second meeting on October 2, 2007. </w:t>
      </w:r>
    </w:p>
    <w:p w:rsidR="003A236B" w:rsidRPr="00D22811" w:rsidRDefault="003A236B" w:rsidP="003A236B">
      <w:pPr>
        <w:tabs>
          <w:tab w:val="left" w:pos="1440"/>
        </w:tabs>
        <w:suppressAutoHyphens/>
        <w:rPr>
          <w:rFonts w:cs="Arial"/>
        </w:rPr>
      </w:pPr>
    </w:p>
    <w:p w:rsidR="003A236B" w:rsidRPr="00D22811" w:rsidRDefault="003A236B" w:rsidP="003A236B">
      <w:pPr>
        <w:tabs>
          <w:tab w:val="left" w:pos="1440"/>
        </w:tabs>
        <w:suppressAutoHyphens/>
        <w:rPr>
          <w:rFonts w:cs="Arial"/>
        </w:rPr>
      </w:pPr>
      <w:r w:rsidRPr="00D22811">
        <w:rPr>
          <w:b/>
          <w:i/>
        </w:rPr>
        <w:t>Bridges</w:t>
      </w:r>
    </w:p>
    <w:p w:rsidR="003A236B" w:rsidRPr="00D22811" w:rsidRDefault="003A236B" w:rsidP="003A236B">
      <w:pPr>
        <w:rPr>
          <w:b/>
          <w:i/>
        </w:rPr>
      </w:pPr>
      <w:r w:rsidRPr="00D22811">
        <w:rPr>
          <w:i/>
        </w:rPr>
        <w:t>Bridge Color.</w:t>
      </w:r>
      <w:r w:rsidRPr="00D22811">
        <w:rPr>
          <w:b/>
          <w:i/>
        </w:rPr>
        <w:t xml:space="preserve">  </w:t>
      </w:r>
    </w:p>
    <w:p w:rsidR="003A236B" w:rsidRPr="00D22811" w:rsidRDefault="003A236B" w:rsidP="00A124A7">
      <w:pPr>
        <w:rPr>
          <w:shadow/>
        </w:rPr>
      </w:pPr>
      <w:r w:rsidRPr="00D22811">
        <w:t>Consensus:</w:t>
      </w:r>
      <w:r w:rsidRPr="00D22811">
        <w:rPr>
          <w:shadow/>
        </w:rPr>
        <w:t xml:space="preserve"> To be dete</w:t>
      </w:r>
      <w:r w:rsidRPr="00D22811">
        <w:rPr>
          <w:shadow/>
        </w:rPr>
        <w:t>r</w:t>
      </w:r>
      <w:r w:rsidRPr="00D22811">
        <w:rPr>
          <w:shadow/>
        </w:rPr>
        <w:t>mined</w:t>
      </w:r>
      <w:r w:rsidR="00F478D9" w:rsidRPr="00D22811">
        <w:rPr>
          <w:shadow/>
        </w:rPr>
        <w:t>.</w:t>
      </w:r>
      <w:r w:rsidR="00A124A7" w:rsidRPr="00D22811">
        <w:rPr>
          <w:shadow/>
        </w:rPr>
        <w:t xml:space="preserve">  </w:t>
      </w:r>
      <w:r w:rsidRPr="00D22811">
        <w:rPr>
          <w:rFonts w:cs="Arial"/>
        </w:rPr>
        <w:t>Once the bridge type (steel or concrete) is determined, a bridge color can be chosen. As bridge designs are completed, ODOT will work with communities in choosing colors for their comm</w:t>
      </w:r>
      <w:r w:rsidRPr="00D22811">
        <w:rPr>
          <w:rFonts w:cs="Arial"/>
        </w:rPr>
        <w:t>u</w:t>
      </w:r>
      <w:r w:rsidRPr="00D22811">
        <w:rPr>
          <w:rFonts w:cs="Arial"/>
        </w:rPr>
        <w:t>nities. Sharp contrasts in color will be avoided, while a smooth transition in color along the corridor will be the ult</w:t>
      </w:r>
      <w:r w:rsidRPr="00D22811">
        <w:rPr>
          <w:rFonts w:cs="Arial"/>
        </w:rPr>
        <w:t>i</w:t>
      </w:r>
      <w:r w:rsidRPr="00D22811">
        <w:rPr>
          <w:rFonts w:cs="Arial"/>
        </w:rPr>
        <w:t>mate goal.</w:t>
      </w:r>
    </w:p>
    <w:p w:rsidR="003A236B" w:rsidRPr="00D22811" w:rsidRDefault="003A236B" w:rsidP="003A236B">
      <w:pPr>
        <w:suppressAutoHyphens/>
        <w:rPr>
          <w:rFonts w:cs="Arial"/>
        </w:rPr>
      </w:pPr>
    </w:p>
    <w:p w:rsidR="003A236B" w:rsidRPr="00D22811" w:rsidRDefault="003A236B" w:rsidP="003A236B">
      <w:pPr>
        <w:rPr>
          <w:b/>
          <w:i/>
        </w:rPr>
      </w:pPr>
      <w:r w:rsidRPr="00D22811">
        <w:rPr>
          <w:i/>
        </w:rPr>
        <w:t>Bridge Te</w:t>
      </w:r>
      <w:r w:rsidRPr="00D22811">
        <w:rPr>
          <w:i/>
        </w:rPr>
        <w:t>x</w:t>
      </w:r>
      <w:r w:rsidRPr="00D22811">
        <w:rPr>
          <w:i/>
        </w:rPr>
        <w:t>ture.</w:t>
      </w:r>
      <w:r w:rsidRPr="00D22811">
        <w:rPr>
          <w:b/>
          <w:i/>
        </w:rPr>
        <w:t xml:space="preserve">  </w:t>
      </w:r>
    </w:p>
    <w:p w:rsidR="003A236B" w:rsidRPr="00D22811" w:rsidRDefault="00AB779D" w:rsidP="00A124A7">
      <w:pPr>
        <w:rPr>
          <w:i/>
        </w:rPr>
      </w:pPr>
      <w:r>
        <w:rPr>
          <w:rFonts w:cs="Arial"/>
          <w:noProof/>
        </w:rPr>
        <w:drawing>
          <wp:anchor distT="0" distB="0" distL="114300" distR="114300" simplePos="0" relativeHeight="251653120" behindDoc="0" locked="0" layoutInCell="1" allowOverlap="1">
            <wp:simplePos x="0" y="0"/>
            <wp:positionH relativeFrom="column">
              <wp:posOffset>3900170</wp:posOffset>
            </wp:positionH>
            <wp:positionV relativeFrom="paragraph">
              <wp:posOffset>252095</wp:posOffset>
            </wp:positionV>
            <wp:extent cx="1781810" cy="469900"/>
            <wp:effectExtent l="19050" t="0" r="8890" b="0"/>
            <wp:wrapSquare wrapText="bothSides"/>
            <wp:docPr id="20" name="Picture 20" descr="RusticAsh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usticAshlar"/>
                    <pic:cNvPicPr>
                      <a:picLocks noChangeAspect="1" noChangeArrowheads="1"/>
                    </pic:cNvPicPr>
                  </pic:nvPicPr>
                  <pic:blipFill>
                    <a:blip r:embed="rId14" cstate="print"/>
                    <a:srcRect/>
                    <a:stretch>
                      <a:fillRect/>
                    </a:stretch>
                  </pic:blipFill>
                  <pic:spPr bwMode="auto">
                    <a:xfrm>
                      <a:off x="0" y="0"/>
                      <a:ext cx="1781810" cy="469900"/>
                    </a:xfrm>
                    <a:prstGeom prst="rect">
                      <a:avLst/>
                    </a:prstGeom>
                    <a:noFill/>
                    <a:ln w="9525">
                      <a:noFill/>
                      <a:miter lim="800000"/>
                      <a:headEnd/>
                      <a:tailEnd/>
                    </a:ln>
                  </pic:spPr>
                </pic:pic>
              </a:graphicData>
            </a:graphic>
          </wp:anchor>
        </w:drawing>
      </w:r>
      <w:r w:rsidR="003A236B" w:rsidRPr="00D22811">
        <w:t>Consensus:</w:t>
      </w:r>
      <w:r w:rsidR="003A236B" w:rsidRPr="00D22811">
        <w:rPr>
          <w:shadow/>
        </w:rPr>
        <w:t xml:space="preserve"> Rustic Ashlar</w:t>
      </w:r>
      <w:r w:rsidR="00F478D9" w:rsidRPr="00D22811">
        <w:rPr>
          <w:shadow/>
        </w:rPr>
        <w:t>.</w:t>
      </w:r>
      <w:r w:rsidR="00A124A7" w:rsidRPr="00D22811">
        <w:rPr>
          <w:i/>
        </w:rPr>
        <w:t xml:space="preserve">   </w:t>
      </w:r>
      <w:r w:rsidR="003A236B" w:rsidRPr="00D22811">
        <w:rPr>
          <w:rFonts w:cs="Arial"/>
        </w:rPr>
        <w:t>Rustic Ashlar will be used as the bridge te</w:t>
      </w:r>
      <w:r w:rsidR="003A236B" w:rsidRPr="00D22811">
        <w:rPr>
          <w:rFonts w:cs="Arial"/>
        </w:rPr>
        <w:t>x</w:t>
      </w:r>
      <w:r w:rsidR="003A236B" w:rsidRPr="00D22811">
        <w:rPr>
          <w:rFonts w:cs="Arial"/>
        </w:rPr>
        <w:t>ture throughout the corridor and in those areas of the City of Cincinnati which Rustic Ashlar fits into the design of their inte</w:t>
      </w:r>
      <w:r w:rsidR="003A236B" w:rsidRPr="00D22811">
        <w:rPr>
          <w:rFonts w:cs="Arial"/>
        </w:rPr>
        <w:t>r</w:t>
      </w:r>
      <w:r w:rsidR="003A236B" w:rsidRPr="00D22811">
        <w:rPr>
          <w:rFonts w:cs="Arial"/>
        </w:rPr>
        <w:t>state master plan.</w:t>
      </w:r>
    </w:p>
    <w:p w:rsidR="003A236B" w:rsidRPr="00D22811" w:rsidRDefault="003A236B" w:rsidP="003A236B">
      <w:pPr>
        <w:suppressAutoHyphens/>
        <w:rPr>
          <w:rFonts w:cs="Arial"/>
          <w:b/>
        </w:rPr>
      </w:pPr>
    </w:p>
    <w:p w:rsidR="00410EE4" w:rsidRPr="00D22811" w:rsidRDefault="00410EE4" w:rsidP="00410EE4">
      <w:pPr>
        <w:rPr>
          <w:b/>
          <w:i/>
        </w:rPr>
      </w:pPr>
      <w:r w:rsidRPr="00D22811">
        <w:rPr>
          <w:i/>
        </w:rPr>
        <w:t>Bridge Design.</w:t>
      </w:r>
      <w:r w:rsidRPr="00D22811">
        <w:rPr>
          <w:i/>
        </w:rPr>
        <w:tab/>
      </w:r>
      <w:r w:rsidRPr="00D22811">
        <w:rPr>
          <w:i/>
        </w:rPr>
        <w:tab/>
        <w:t>Bridge Elements.</w:t>
      </w:r>
      <w:r w:rsidRPr="00D22811">
        <w:rPr>
          <w:b/>
          <w:i/>
        </w:rPr>
        <w:t xml:space="preserve"> </w:t>
      </w:r>
      <w:r w:rsidRPr="00D22811">
        <w:rPr>
          <w:b/>
          <w:i/>
        </w:rPr>
        <w:tab/>
      </w:r>
      <w:r w:rsidRPr="00D22811">
        <w:rPr>
          <w:b/>
          <w:i/>
        </w:rPr>
        <w:tab/>
        <w:t xml:space="preserve">  </w:t>
      </w:r>
      <w:r w:rsidRPr="00D22811">
        <w:rPr>
          <w:i/>
        </w:rPr>
        <w:t>Bridge Fencing.</w:t>
      </w:r>
      <w:r w:rsidRPr="00D22811">
        <w:rPr>
          <w:b/>
          <w:i/>
        </w:rPr>
        <w:t xml:space="preserve"> </w:t>
      </w:r>
    </w:p>
    <w:p w:rsidR="00410EE4" w:rsidRPr="00D22811" w:rsidRDefault="00410EE4" w:rsidP="00410EE4">
      <w:pPr>
        <w:spacing w:after="120"/>
        <w:rPr>
          <w:shadow/>
        </w:rPr>
      </w:pPr>
      <w:r w:rsidRPr="00D22811">
        <w:t>Consensus:</w:t>
      </w:r>
      <w:r w:rsidRPr="00D22811">
        <w:rPr>
          <w:shadow/>
        </w:rPr>
        <w:t xml:space="preserve"> Geometric</w:t>
      </w:r>
      <w:r w:rsidRPr="00D22811">
        <w:rPr>
          <w:shadow/>
        </w:rPr>
        <w:tab/>
      </w:r>
      <w:r w:rsidRPr="00D22811">
        <w:t>Consensus:</w:t>
      </w:r>
      <w:r w:rsidRPr="00D22811">
        <w:rPr>
          <w:shadow/>
        </w:rPr>
        <w:t xml:space="preserve"> Texas Rail</w:t>
      </w:r>
      <w:r w:rsidRPr="00D22811">
        <w:rPr>
          <w:shadow/>
        </w:rPr>
        <w:tab/>
        <w:t xml:space="preserve">  </w:t>
      </w:r>
      <w:r w:rsidRPr="00D22811">
        <w:t>Consensus:</w:t>
      </w:r>
      <w:r w:rsidRPr="00D22811">
        <w:rPr>
          <w:shadow/>
        </w:rPr>
        <w:t xml:space="preserve"> Straight Fen</w:t>
      </w:r>
      <w:r w:rsidRPr="00D22811">
        <w:rPr>
          <w:shadow/>
        </w:rPr>
        <w:t>c</w:t>
      </w:r>
      <w:r w:rsidRPr="00D22811">
        <w:rPr>
          <w:shadow/>
        </w:rPr>
        <w:t>ing</w:t>
      </w:r>
    </w:p>
    <w:p w:rsidR="00410EE4" w:rsidRPr="00D22811" w:rsidRDefault="00AB779D" w:rsidP="00410EE4">
      <w:pPr>
        <w:jc w:val="left"/>
        <w:rPr>
          <w:shadow/>
        </w:rPr>
      </w:pPr>
      <w:r>
        <w:rPr>
          <w:noProof/>
        </w:rPr>
        <w:drawing>
          <wp:inline distT="0" distB="0" distL="0" distR="0">
            <wp:extent cx="1666875" cy="1019175"/>
            <wp:effectExtent l="19050" t="0" r="9525" b="0"/>
            <wp:docPr id="2" name="Picture 2" descr="BD_Geomet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D_Geometric"/>
                    <pic:cNvPicPr>
                      <a:picLocks noChangeAspect="1" noChangeArrowheads="1"/>
                    </pic:cNvPicPr>
                  </pic:nvPicPr>
                  <pic:blipFill>
                    <a:blip r:embed="rId15" cstate="print"/>
                    <a:srcRect/>
                    <a:stretch>
                      <a:fillRect/>
                    </a:stretch>
                  </pic:blipFill>
                  <pic:spPr bwMode="auto">
                    <a:xfrm>
                      <a:off x="0" y="0"/>
                      <a:ext cx="1666875" cy="1019175"/>
                    </a:xfrm>
                    <a:prstGeom prst="rect">
                      <a:avLst/>
                    </a:prstGeom>
                    <a:noFill/>
                    <a:ln w="9525">
                      <a:noFill/>
                      <a:miter lim="800000"/>
                      <a:headEnd/>
                      <a:tailEnd/>
                    </a:ln>
                  </pic:spPr>
                </pic:pic>
              </a:graphicData>
            </a:graphic>
          </wp:inline>
        </w:drawing>
      </w:r>
      <w:r w:rsidR="00410EE4" w:rsidRPr="00D22811">
        <w:tab/>
        <w:t xml:space="preserve"> </w:t>
      </w:r>
      <w:r>
        <w:rPr>
          <w:noProof/>
        </w:rPr>
        <w:drawing>
          <wp:inline distT="0" distB="0" distL="0" distR="0">
            <wp:extent cx="1685925" cy="1028700"/>
            <wp:effectExtent l="19050" t="0" r="9525" b="0"/>
            <wp:docPr id="3" name="Picture 3" descr="Texas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xasRail"/>
                    <pic:cNvPicPr>
                      <a:picLocks noChangeAspect="1" noChangeArrowheads="1"/>
                    </pic:cNvPicPr>
                  </pic:nvPicPr>
                  <pic:blipFill>
                    <a:blip r:embed="rId16" cstate="print"/>
                    <a:srcRect/>
                    <a:stretch>
                      <a:fillRect/>
                    </a:stretch>
                  </pic:blipFill>
                  <pic:spPr bwMode="auto">
                    <a:xfrm>
                      <a:off x="0" y="0"/>
                      <a:ext cx="1685925" cy="1028700"/>
                    </a:xfrm>
                    <a:prstGeom prst="rect">
                      <a:avLst/>
                    </a:prstGeom>
                    <a:noFill/>
                    <a:ln w="9525">
                      <a:noFill/>
                      <a:miter lim="800000"/>
                      <a:headEnd/>
                      <a:tailEnd/>
                    </a:ln>
                  </pic:spPr>
                </pic:pic>
              </a:graphicData>
            </a:graphic>
          </wp:inline>
        </w:drawing>
      </w:r>
      <w:r w:rsidR="00410EE4" w:rsidRPr="00D22811">
        <w:t xml:space="preserve">     </w:t>
      </w:r>
      <w:r>
        <w:rPr>
          <w:i/>
          <w:noProof/>
        </w:rPr>
        <w:drawing>
          <wp:inline distT="0" distB="0" distL="0" distR="0">
            <wp:extent cx="1714500" cy="1038225"/>
            <wp:effectExtent l="19050" t="0" r="0" b="0"/>
            <wp:docPr id="4" name="Picture 4" descr="StarightF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rightFence"/>
                    <pic:cNvPicPr>
                      <a:picLocks noChangeAspect="1" noChangeArrowheads="1"/>
                    </pic:cNvPicPr>
                  </pic:nvPicPr>
                  <pic:blipFill>
                    <a:blip r:embed="rId17" cstate="print"/>
                    <a:srcRect/>
                    <a:stretch>
                      <a:fillRect/>
                    </a:stretch>
                  </pic:blipFill>
                  <pic:spPr bwMode="auto">
                    <a:xfrm>
                      <a:off x="0" y="0"/>
                      <a:ext cx="1714500" cy="1038225"/>
                    </a:xfrm>
                    <a:prstGeom prst="rect">
                      <a:avLst/>
                    </a:prstGeom>
                    <a:noFill/>
                    <a:ln w="9525">
                      <a:noFill/>
                      <a:miter lim="800000"/>
                      <a:headEnd/>
                      <a:tailEnd/>
                    </a:ln>
                  </pic:spPr>
                </pic:pic>
              </a:graphicData>
            </a:graphic>
          </wp:inline>
        </w:drawing>
      </w:r>
    </w:p>
    <w:p w:rsidR="00410EE4" w:rsidRPr="00D22811" w:rsidRDefault="00410EE4" w:rsidP="00410EE4">
      <w:pPr>
        <w:rPr>
          <w:i/>
        </w:rPr>
      </w:pPr>
    </w:p>
    <w:p w:rsidR="00410EE4" w:rsidRPr="00D22811" w:rsidRDefault="00410EE4" w:rsidP="00410EE4">
      <w:pPr>
        <w:jc w:val="left"/>
        <w:rPr>
          <w:shadow/>
        </w:rPr>
      </w:pPr>
    </w:p>
    <w:p w:rsidR="007D66B1" w:rsidRPr="00D22811" w:rsidRDefault="007D66B1" w:rsidP="00410EE4">
      <w:pPr>
        <w:jc w:val="left"/>
        <w:rPr>
          <w:shadow/>
        </w:rPr>
      </w:pPr>
    </w:p>
    <w:p w:rsidR="00EC5C3A" w:rsidRPr="00D22811" w:rsidRDefault="00EC5C3A" w:rsidP="00410EE4">
      <w:pPr>
        <w:jc w:val="left"/>
        <w:rPr>
          <w:shadow/>
        </w:rPr>
      </w:pPr>
    </w:p>
    <w:p w:rsidR="00410EE4" w:rsidRPr="00D22811" w:rsidRDefault="00410EE4" w:rsidP="00410EE4">
      <w:pPr>
        <w:rPr>
          <w:b/>
          <w:i/>
        </w:rPr>
      </w:pPr>
      <w:r w:rsidRPr="00D22811">
        <w:rPr>
          <w:b/>
          <w:i/>
        </w:rPr>
        <w:lastRenderedPageBreak/>
        <w:t>Community Identification</w:t>
      </w:r>
    </w:p>
    <w:p w:rsidR="00410EE4" w:rsidRPr="00D22811" w:rsidRDefault="00410EE4" w:rsidP="00410EE4">
      <w:pPr>
        <w:rPr>
          <w:b/>
          <w:i/>
        </w:rPr>
      </w:pPr>
      <w:r w:rsidRPr="00D22811">
        <w:rPr>
          <w:i/>
        </w:rPr>
        <w:t>Community Identification.</w:t>
      </w:r>
      <w:r w:rsidRPr="00D22811">
        <w:rPr>
          <w:b/>
          <w:i/>
        </w:rPr>
        <w:t xml:space="preserve"> </w:t>
      </w:r>
    </w:p>
    <w:p w:rsidR="00410EE4" w:rsidRPr="00D22811" w:rsidRDefault="00410EE4" w:rsidP="00410EE4">
      <w:pPr>
        <w:spacing w:after="120"/>
        <w:rPr>
          <w:i/>
        </w:rPr>
      </w:pPr>
      <w:r w:rsidRPr="00D22811">
        <w:t>Consensus:</w:t>
      </w:r>
      <w:r w:rsidRPr="00D22811">
        <w:rPr>
          <w:b/>
          <w:i/>
        </w:rPr>
        <w:t xml:space="preserve"> </w:t>
      </w:r>
      <w:r w:rsidRPr="00D22811">
        <w:rPr>
          <w:shadow/>
        </w:rPr>
        <w:t>Community Names</w:t>
      </w:r>
      <w:r w:rsidRPr="00D22811">
        <w:rPr>
          <w:shadow/>
        </w:rPr>
        <w:tab/>
      </w:r>
      <w:r w:rsidRPr="00D22811">
        <w:rPr>
          <w:shadow/>
        </w:rPr>
        <w:tab/>
      </w:r>
      <w:r w:rsidRPr="00D22811">
        <w:t>Consensus:</w:t>
      </w:r>
      <w:r w:rsidRPr="00D22811">
        <w:rPr>
          <w:shadow/>
        </w:rPr>
        <w:t xml:space="preserve"> Comm</w:t>
      </w:r>
      <w:r w:rsidRPr="00D22811">
        <w:rPr>
          <w:shadow/>
        </w:rPr>
        <w:t>u</w:t>
      </w:r>
      <w:r w:rsidRPr="00D22811">
        <w:rPr>
          <w:shadow/>
        </w:rPr>
        <w:t>nity Seals</w:t>
      </w:r>
    </w:p>
    <w:p w:rsidR="00F478D9" w:rsidRPr="00D22811" w:rsidRDefault="00AB779D" w:rsidP="00410EE4">
      <w:pPr>
        <w:suppressAutoHyphens/>
        <w:rPr>
          <w:rFonts w:cs="Arial"/>
          <w:b/>
        </w:rPr>
      </w:pPr>
      <w:r>
        <w:rPr>
          <w:b/>
          <w:noProof/>
        </w:rPr>
        <w:drawing>
          <wp:inline distT="0" distB="0" distL="0" distR="0">
            <wp:extent cx="1590675" cy="962025"/>
            <wp:effectExtent l="19050" t="0" r="9525" b="0"/>
            <wp:docPr id="5" name="Picture 5" descr="Grove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oveCity"/>
                    <pic:cNvPicPr>
                      <a:picLocks noChangeAspect="1" noChangeArrowheads="1"/>
                    </pic:cNvPicPr>
                  </pic:nvPicPr>
                  <pic:blipFill>
                    <a:blip r:embed="rId18" cstate="print"/>
                    <a:srcRect/>
                    <a:stretch>
                      <a:fillRect/>
                    </a:stretch>
                  </pic:blipFill>
                  <pic:spPr bwMode="auto">
                    <a:xfrm>
                      <a:off x="0" y="0"/>
                      <a:ext cx="1590675" cy="962025"/>
                    </a:xfrm>
                    <a:prstGeom prst="rect">
                      <a:avLst/>
                    </a:prstGeom>
                    <a:noFill/>
                    <a:ln w="9525">
                      <a:noFill/>
                      <a:miter lim="800000"/>
                      <a:headEnd/>
                      <a:tailEnd/>
                    </a:ln>
                  </pic:spPr>
                </pic:pic>
              </a:graphicData>
            </a:graphic>
          </wp:inline>
        </w:drawing>
      </w:r>
      <w:r w:rsidR="00410EE4" w:rsidRPr="00D22811">
        <w:rPr>
          <w:b/>
        </w:rPr>
        <w:t xml:space="preserve"> </w:t>
      </w:r>
      <w:r w:rsidR="00410EE4" w:rsidRPr="00D22811">
        <w:rPr>
          <w:b/>
        </w:rPr>
        <w:tab/>
      </w:r>
      <w:r w:rsidR="00410EE4" w:rsidRPr="00D22811">
        <w:rPr>
          <w:b/>
        </w:rPr>
        <w:tab/>
        <w:t xml:space="preserve">   </w:t>
      </w:r>
      <w:r w:rsidR="00410EE4" w:rsidRPr="00D22811">
        <w:rPr>
          <w:b/>
        </w:rPr>
        <w:tab/>
      </w:r>
      <w:r>
        <w:rPr>
          <w:b/>
          <w:noProof/>
        </w:rPr>
        <w:drawing>
          <wp:inline distT="0" distB="0" distL="0" distR="0">
            <wp:extent cx="1619250" cy="971550"/>
            <wp:effectExtent l="19050" t="0" r="0" b="0"/>
            <wp:docPr id="6" name="Picture 6" descr="CIS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S_4"/>
                    <pic:cNvPicPr>
                      <a:picLocks noChangeAspect="1" noChangeArrowheads="1"/>
                    </pic:cNvPicPr>
                  </pic:nvPicPr>
                  <pic:blipFill>
                    <a:blip r:embed="rId19" cstate="print"/>
                    <a:srcRect/>
                    <a:stretch>
                      <a:fillRect/>
                    </a:stretch>
                  </pic:blipFill>
                  <pic:spPr bwMode="auto">
                    <a:xfrm>
                      <a:off x="0" y="0"/>
                      <a:ext cx="1619250" cy="971550"/>
                    </a:xfrm>
                    <a:prstGeom prst="rect">
                      <a:avLst/>
                    </a:prstGeom>
                    <a:noFill/>
                    <a:ln w="9525">
                      <a:noFill/>
                      <a:miter lim="800000"/>
                      <a:headEnd/>
                      <a:tailEnd/>
                    </a:ln>
                  </pic:spPr>
                </pic:pic>
              </a:graphicData>
            </a:graphic>
          </wp:inline>
        </w:drawing>
      </w:r>
    </w:p>
    <w:p w:rsidR="00EC6C77" w:rsidRPr="00D22811" w:rsidRDefault="00EC6C77" w:rsidP="00F556FE">
      <w:pPr>
        <w:pStyle w:val="MEStyle"/>
      </w:pPr>
    </w:p>
    <w:p w:rsidR="00410EE4" w:rsidRPr="00D22811" w:rsidRDefault="00410EE4" w:rsidP="00410EE4">
      <w:r w:rsidRPr="00D22811">
        <w:t>Since Texas Rail was chosen, ODOT will work to place community names where possible (i.e. bridge abu</w:t>
      </w:r>
      <w:r w:rsidRPr="00D22811">
        <w:t>t</w:t>
      </w:r>
      <w:r w:rsidRPr="00D22811">
        <w:t>ments), though some bridges may not be able to host a community name. One community seal will be chosen for each community and spaced appropr</w:t>
      </w:r>
      <w:r w:rsidRPr="00D22811">
        <w:t>i</w:t>
      </w:r>
      <w:r w:rsidRPr="00D22811">
        <w:t>ately along available surfaces (i.e. noise walls, appropriate sized retaining walls, etc.).</w:t>
      </w:r>
    </w:p>
    <w:p w:rsidR="00336247" w:rsidRPr="00D22811" w:rsidRDefault="00336247" w:rsidP="00F556FE">
      <w:pPr>
        <w:pStyle w:val="MEStyle"/>
      </w:pPr>
    </w:p>
    <w:p w:rsidR="00336247" w:rsidRPr="00D22811" w:rsidRDefault="00336247" w:rsidP="00336247">
      <w:pPr>
        <w:rPr>
          <w:b/>
          <w:i/>
        </w:rPr>
      </w:pPr>
      <w:r w:rsidRPr="00D22811">
        <w:rPr>
          <w:b/>
          <w:i/>
        </w:rPr>
        <w:t>Noise Walls</w:t>
      </w:r>
    </w:p>
    <w:p w:rsidR="00336247" w:rsidRPr="00D22811" w:rsidRDefault="00336247" w:rsidP="00336247">
      <w:r w:rsidRPr="00D22811">
        <w:t xml:space="preserve">Decisions made by the </w:t>
      </w:r>
      <w:r w:rsidRPr="00D22811">
        <w:rPr>
          <w:i/>
        </w:rPr>
        <w:t>Aesthetics Co</w:t>
      </w:r>
      <w:r w:rsidRPr="00D22811">
        <w:rPr>
          <w:i/>
        </w:rPr>
        <w:t>m</w:t>
      </w:r>
      <w:r w:rsidRPr="00D22811">
        <w:rPr>
          <w:i/>
        </w:rPr>
        <w:t>mittee</w:t>
      </w:r>
      <w:r w:rsidRPr="00D22811">
        <w:t xml:space="preserve"> regarding noise walls, includes only the “appearance” of the i</w:t>
      </w:r>
      <w:r w:rsidRPr="00D22811">
        <w:t>n</w:t>
      </w:r>
      <w:r w:rsidRPr="00D22811">
        <w:t>terstate side of the noise walls. It should be noted that final noise wall locations will be d</w:t>
      </w:r>
      <w:r w:rsidRPr="00D22811">
        <w:t>e</w:t>
      </w:r>
      <w:r w:rsidRPr="00D22811">
        <w:t>termined at a later date. Separate meetings will be held with affected stakeholders regarding noise walls in their commun</w:t>
      </w:r>
      <w:r w:rsidRPr="00D22811">
        <w:t>i</w:t>
      </w:r>
      <w:r w:rsidRPr="00D22811">
        <w:t>ties.</w:t>
      </w:r>
    </w:p>
    <w:p w:rsidR="00336247" w:rsidRPr="00D22811" w:rsidRDefault="00AB779D" w:rsidP="00336247">
      <w:pPr>
        <w:rPr>
          <w:i/>
        </w:rPr>
      </w:pPr>
      <w:r>
        <w:rPr>
          <w:noProof/>
        </w:rPr>
        <w:drawing>
          <wp:anchor distT="0" distB="0" distL="114300" distR="114300" simplePos="0" relativeHeight="251654144" behindDoc="0" locked="0" layoutInCell="1" allowOverlap="1">
            <wp:simplePos x="0" y="0"/>
            <wp:positionH relativeFrom="column">
              <wp:posOffset>1938020</wp:posOffset>
            </wp:positionH>
            <wp:positionV relativeFrom="paragraph">
              <wp:posOffset>137795</wp:posOffset>
            </wp:positionV>
            <wp:extent cx="1781810" cy="469900"/>
            <wp:effectExtent l="19050" t="0" r="8890" b="0"/>
            <wp:wrapSquare wrapText="bothSides"/>
            <wp:docPr id="23" name="Picture 23" descr="RusticAsh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usticAshlar"/>
                    <pic:cNvPicPr>
                      <a:picLocks noChangeAspect="1" noChangeArrowheads="1"/>
                    </pic:cNvPicPr>
                  </pic:nvPicPr>
                  <pic:blipFill>
                    <a:blip r:embed="rId14" cstate="print"/>
                    <a:srcRect/>
                    <a:stretch>
                      <a:fillRect/>
                    </a:stretch>
                  </pic:blipFill>
                  <pic:spPr bwMode="auto">
                    <a:xfrm>
                      <a:off x="0" y="0"/>
                      <a:ext cx="1781810" cy="469900"/>
                    </a:xfrm>
                    <a:prstGeom prst="rect">
                      <a:avLst/>
                    </a:prstGeom>
                    <a:noFill/>
                    <a:ln w="9525">
                      <a:noFill/>
                      <a:miter lim="800000"/>
                      <a:headEnd/>
                      <a:tailEnd/>
                    </a:ln>
                  </pic:spPr>
                </pic:pic>
              </a:graphicData>
            </a:graphic>
          </wp:anchor>
        </w:drawing>
      </w:r>
    </w:p>
    <w:p w:rsidR="00336247" w:rsidRPr="00D22811" w:rsidRDefault="00336247" w:rsidP="00336247">
      <w:pPr>
        <w:rPr>
          <w:b/>
          <w:i/>
        </w:rPr>
      </w:pPr>
      <w:r w:rsidRPr="00D22811">
        <w:rPr>
          <w:i/>
        </w:rPr>
        <w:t>Noise Wall Type.</w:t>
      </w:r>
      <w:r w:rsidRPr="00D22811">
        <w:rPr>
          <w:b/>
          <w:i/>
        </w:rPr>
        <w:t xml:space="preserve"> </w:t>
      </w:r>
    </w:p>
    <w:p w:rsidR="00336247" w:rsidRPr="00D22811" w:rsidRDefault="00336247" w:rsidP="007D66B1">
      <w:pPr>
        <w:rPr>
          <w:shadow/>
        </w:rPr>
      </w:pPr>
      <w:r w:rsidRPr="00D22811">
        <w:t>Consensus:</w:t>
      </w:r>
      <w:r w:rsidRPr="00D22811">
        <w:rPr>
          <w:b/>
          <w:i/>
        </w:rPr>
        <w:t xml:space="preserve"> </w:t>
      </w:r>
      <w:r w:rsidRPr="00D22811">
        <w:rPr>
          <w:shadow/>
        </w:rPr>
        <w:t>Rustic As</w:t>
      </w:r>
      <w:r w:rsidRPr="00D22811">
        <w:rPr>
          <w:shadow/>
        </w:rPr>
        <w:t>h</w:t>
      </w:r>
      <w:r w:rsidRPr="00D22811">
        <w:rPr>
          <w:shadow/>
        </w:rPr>
        <w:t>lar</w:t>
      </w:r>
    </w:p>
    <w:p w:rsidR="007D66B1" w:rsidRPr="00D22811" w:rsidRDefault="007D66B1" w:rsidP="007D66B1">
      <w:pPr>
        <w:rPr>
          <w:i/>
        </w:rPr>
      </w:pPr>
    </w:p>
    <w:p w:rsidR="007D66B1" w:rsidRPr="00D22811" w:rsidRDefault="007D66B1" w:rsidP="007D66B1">
      <w:pPr>
        <w:rPr>
          <w:b/>
          <w:i/>
        </w:rPr>
      </w:pPr>
      <w:r w:rsidRPr="00D22811">
        <w:rPr>
          <w:i/>
        </w:rPr>
        <w:t>Noise Wall Color.</w:t>
      </w:r>
      <w:r w:rsidRPr="00D22811">
        <w:rPr>
          <w:b/>
          <w:i/>
        </w:rPr>
        <w:t xml:space="preserve">  </w:t>
      </w:r>
    </w:p>
    <w:p w:rsidR="007D66B1" w:rsidRPr="00D22811" w:rsidRDefault="007D66B1" w:rsidP="007D66B1">
      <w:pPr>
        <w:rPr>
          <w:rFonts w:cs="Arial"/>
        </w:rPr>
      </w:pPr>
      <w:r w:rsidRPr="00D22811">
        <w:t>Consensus:</w:t>
      </w:r>
      <w:r w:rsidRPr="00D22811">
        <w:rPr>
          <w:b/>
          <w:i/>
        </w:rPr>
        <w:t xml:space="preserve"> </w:t>
      </w:r>
      <w:r w:rsidRPr="00D22811">
        <w:rPr>
          <w:shadow/>
        </w:rPr>
        <w:t>To be d</w:t>
      </w:r>
      <w:r w:rsidRPr="00D22811">
        <w:rPr>
          <w:shadow/>
        </w:rPr>
        <w:t>e</w:t>
      </w:r>
      <w:r w:rsidRPr="00D22811">
        <w:rPr>
          <w:shadow/>
        </w:rPr>
        <w:t>termined</w:t>
      </w:r>
      <w:r w:rsidRPr="00D22811">
        <w:rPr>
          <w:rFonts w:cs="Arial"/>
        </w:rPr>
        <w:t xml:space="preserve"> </w:t>
      </w:r>
    </w:p>
    <w:p w:rsidR="007D66B1" w:rsidRPr="00D22811" w:rsidRDefault="007D66B1" w:rsidP="007D66B1">
      <w:pPr>
        <w:pStyle w:val="MEStyle"/>
        <w:rPr>
          <w:rFonts w:cs="Arial"/>
        </w:rPr>
      </w:pPr>
      <w:r w:rsidRPr="00D22811">
        <w:rPr>
          <w:rFonts w:cs="Arial"/>
        </w:rPr>
        <w:t>Once the bridge type (steel or concrete) and bridge color are determined, a noise wall color can be chosen. ODOT will work with communities in choosing a smooth-transition of noise wall color, along the corridor, in order to avoid sharp contrasts.</w:t>
      </w:r>
    </w:p>
    <w:p w:rsidR="007D66B1" w:rsidRPr="00D22811" w:rsidRDefault="007D66B1" w:rsidP="007D66B1">
      <w:pPr>
        <w:pStyle w:val="MEStyle"/>
      </w:pPr>
    </w:p>
    <w:p w:rsidR="007D66B1" w:rsidRPr="00D22811" w:rsidRDefault="00AB779D" w:rsidP="007D66B1">
      <w:pPr>
        <w:rPr>
          <w:b/>
          <w:i/>
        </w:rPr>
      </w:pPr>
      <w:r>
        <w:rPr>
          <w:noProof/>
        </w:rPr>
        <w:drawing>
          <wp:anchor distT="0" distB="0" distL="114300" distR="114300" simplePos="0" relativeHeight="251655168" behindDoc="0" locked="0" layoutInCell="1" allowOverlap="0">
            <wp:simplePos x="0" y="0"/>
            <wp:positionH relativeFrom="column">
              <wp:posOffset>4238625</wp:posOffset>
            </wp:positionH>
            <wp:positionV relativeFrom="paragraph">
              <wp:posOffset>10795</wp:posOffset>
            </wp:positionV>
            <wp:extent cx="1457325" cy="883285"/>
            <wp:effectExtent l="19050" t="0" r="9525" b="0"/>
            <wp:wrapSquare wrapText="bothSides"/>
            <wp:docPr id="24" name="Picture 24" descr="LandscapingalongW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andscapingalongWalls"/>
                    <pic:cNvPicPr>
                      <a:picLocks noChangeAspect="1" noChangeArrowheads="1"/>
                    </pic:cNvPicPr>
                  </pic:nvPicPr>
                  <pic:blipFill>
                    <a:blip r:embed="rId20" cstate="print"/>
                    <a:srcRect/>
                    <a:stretch>
                      <a:fillRect/>
                    </a:stretch>
                  </pic:blipFill>
                  <pic:spPr bwMode="auto">
                    <a:xfrm>
                      <a:off x="0" y="0"/>
                      <a:ext cx="1457325" cy="883285"/>
                    </a:xfrm>
                    <a:prstGeom prst="rect">
                      <a:avLst/>
                    </a:prstGeom>
                    <a:noFill/>
                    <a:ln w="9525">
                      <a:noFill/>
                      <a:miter lim="800000"/>
                      <a:headEnd/>
                      <a:tailEnd/>
                    </a:ln>
                  </pic:spPr>
                </pic:pic>
              </a:graphicData>
            </a:graphic>
          </wp:anchor>
        </w:drawing>
      </w:r>
      <w:r w:rsidR="007D66B1" w:rsidRPr="00D22811">
        <w:rPr>
          <w:i/>
        </w:rPr>
        <w:t>Landscaping along Noise Walls.</w:t>
      </w:r>
      <w:r w:rsidR="007D66B1" w:rsidRPr="00D22811">
        <w:rPr>
          <w:b/>
          <w:i/>
        </w:rPr>
        <w:t xml:space="preserve">  </w:t>
      </w:r>
    </w:p>
    <w:p w:rsidR="007D66B1" w:rsidRPr="00D22811" w:rsidRDefault="007D66B1" w:rsidP="007D66B1">
      <w:pPr>
        <w:rPr>
          <w:shadow/>
        </w:rPr>
      </w:pPr>
      <w:r w:rsidRPr="00D22811">
        <w:t>Conse</w:t>
      </w:r>
      <w:r w:rsidRPr="00D22811">
        <w:t>n</w:t>
      </w:r>
      <w:r w:rsidRPr="00D22811">
        <w:t>sus:</w:t>
      </w:r>
      <w:r w:rsidRPr="00D22811">
        <w:rPr>
          <w:shadow/>
        </w:rPr>
        <w:t xml:space="preserve"> Yes</w:t>
      </w:r>
    </w:p>
    <w:p w:rsidR="007D66B1" w:rsidRPr="00D22811" w:rsidRDefault="007D66B1" w:rsidP="007D66B1">
      <w:pPr>
        <w:rPr>
          <w:b/>
        </w:rPr>
      </w:pPr>
      <w:r w:rsidRPr="00D22811">
        <w:rPr>
          <w:rFonts w:cs="Arial"/>
        </w:rPr>
        <w:t>Landscaping along noise walls can be planted and maintained by local entities if an agre</w:t>
      </w:r>
      <w:r w:rsidRPr="00D22811">
        <w:rPr>
          <w:rFonts w:cs="Arial"/>
        </w:rPr>
        <w:t>e</w:t>
      </w:r>
      <w:r w:rsidRPr="00D22811">
        <w:rPr>
          <w:rFonts w:cs="Arial"/>
        </w:rPr>
        <w:t>ment is made with ODOT.</w:t>
      </w:r>
    </w:p>
    <w:p w:rsidR="007D66B1" w:rsidRPr="00D22811" w:rsidRDefault="007D66B1" w:rsidP="007D66B1">
      <w:pPr>
        <w:rPr>
          <w:b/>
        </w:rPr>
      </w:pPr>
    </w:p>
    <w:p w:rsidR="007D66B1" w:rsidRPr="00D22811" w:rsidRDefault="00AB779D" w:rsidP="007D66B1">
      <w:pPr>
        <w:rPr>
          <w:b/>
          <w:i/>
        </w:rPr>
      </w:pPr>
      <w:r>
        <w:rPr>
          <w:noProof/>
        </w:rPr>
        <w:drawing>
          <wp:anchor distT="0" distB="0" distL="114300" distR="114300" simplePos="0" relativeHeight="251656192" behindDoc="1" locked="0" layoutInCell="1" allowOverlap="1">
            <wp:simplePos x="0" y="0"/>
            <wp:positionH relativeFrom="column">
              <wp:posOffset>4757420</wp:posOffset>
            </wp:positionH>
            <wp:positionV relativeFrom="paragraph">
              <wp:posOffset>90170</wp:posOffset>
            </wp:positionV>
            <wp:extent cx="938530" cy="788670"/>
            <wp:effectExtent l="19050" t="0" r="0" b="0"/>
            <wp:wrapTight wrapText="bothSides">
              <wp:wrapPolygon edited="0">
                <wp:start x="-438" y="0"/>
                <wp:lineTo x="-438" y="20870"/>
                <wp:lineTo x="21483" y="20870"/>
                <wp:lineTo x="21483" y="0"/>
                <wp:lineTo x="-438" y="0"/>
              </wp:wrapPolygon>
            </wp:wrapTight>
            <wp:docPr id="30" name="Picture 30" descr="HighM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ighMast"/>
                    <pic:cNvPicPr>
                      <a:picLocks noChangeAspect="1" noChangeArrowheads="1"/>
                    </pic:cNvPicPr>
                  </pic:nvPicPr>
                  <pic:blipFill>
                    <a:blip r:embed="rId21" cstate="print"/>
                    <a:srcRect/>
                    <a:stretch>
                      <a:fillRect/>
                    </a:stretch>
                  </pic:blipFill>
                  <pic:spPr bwMode="auto">
                    <a:xfrm>
                      <a:off x="0" y="0"/>
                      <a:ext cx="938530" cy="788670"/>
                    </a:xfrm>
                    <a:prstGeom prst="rect">
                      <a:avLst/>
                    </a:prstGeom>
                    <a:noFill/>
                    <a:ln w="9525">
                      <a:noFill/>
                      <a:miter lim="800000"/>
                      <a:headEnd/>
                      <a:tailEnd/>
                    </a:ln>
                  </pic:spPr>
                </pic:pic>
              </a:graphicData>
            </a:graphic>
          </wp:anchor>
        </w:drawing>
      </w:r>
      <w:r w:rsidR="007D66B1" w:rsidRPr="00D22811">
        <w:rPr>
          <w:b/>
          <w:i/>
        </w:rPr>
        <w:t>Lighting</w:t>
      </w:r>
    </w:p>
    <w:p w:rsidR="007D66B1" w:rsidRPr="00D22811" w:rsidRDefault="007D66B1" w:rsidP="007D66B1">
      <w:pPr>
        <w:rPr>
          <w:i/>
        </w:rPr>
      </w:pPr>
      <w:r w:rsidRPr="00D22811">
        <w:rPr>
          <w:i/>
        </w:rPr>
        <w:t>Lighting Type (At Systems Inte</w:t>
      </w:r>
      <w:r w:rsidRPr="00D22811">
        <w:rPr>
          <w:i/>
        </w:rPr>
        <w:t>r</w:t>
      </w:r>
      <w:r w:rsidRPr="00D22811">
        <w:rPr>
          <w:i/>
        </w:rPr>
        <w:t>changes, i.e. I-74, Norwood Lateral and SR 126).</w:t>
      </w:r>
      <w:r w:rsidRPr="00D22811">
        <w:rPr>
          <w:b/>
          <w:i/>
        </w:rPr>
        <w:t xml:space="preserve"> </w:t>
      </w:r>
    </w:p>
    <w:p w:rsidR="007D66B1" w:rsidRPr="00D22811" w:rsidRDefault="007D66B1" w:rsidP="007D66B1">
      <w:pPr>
        <w:rPr>
          <w:i/>
        </w:rPr>
      </w:pPr>
      <w:r w:rsidRPr="00D22811">
        <w:t>Consensus:</w:t>
      </w:r>
      <w:r w:rsidRPr="00D22811">
        <w:rPr>
          <w:shadow/>
        </w:rPr>
        <w:t xml:space="preserve"> High Mast Ligh</w:t>
      </w:r>
      <w:r w:rsidRPr="00D22811">
        <w:rPr>
          <w:shadow/>
        </w:rPr>
        <w:t>t</w:t>
      </w:r>
      <w:r w:rsidRPr="00D22811">
        <w:rPr>
          <w:shadow/>
        </w:rPr>
        <w:t>ing</w:t>
      </w:r>
    </w:p>
    <w:p w:rsidR="007D66B1" w:rsidRPr="00D22811" w:rsidRDefault="007D66B1" w:rsidP="007D66B1">
      <w:pPr>
        <w:rPr>
          <w:shadow/>
        </w:rPr>
      </w:pPr>
    </w:p>
    <w:p w:rsidR="007D66B1" w:rsidRPr="00D22811" w:rsidRDefault="007D66B1" w:rsidP="007D66B1">
      <w:pPr>
        <w:jc w:val="center"/>
        <w:rPr>
          <w:i/>
        </w:rPr>
      </w:pPr>
    </w:p>
    <w:p w:rsidR="007D66B1" w:rsidRPr="00D22811" w:rsidRDefault="007D66B1" w:rsidP="007D66B1">
      <w:pPr>
        <w:jc w:val="center"/>
        <w:rPr>
          <w:i/>
        </w:rPr>
      </w:pPr>
    </w:p>
    <w:p w:rsidR="007D66B1" w:rsidRPr="00D22811" w:rsidRDefault="007D66B1" w:rsidP="007D66B1">
      <w:pPr>
        <w:jc w:val="center"/>
        <w:rPr>
          <w:i/>
        </w:rPr>
      </w:pPr>
    </w:p>
    <w:p w:rsidR="007D66B1" w:rsidRPr="00D22811" w:rsidRDefault="007D66B1" w:rsidP="007D66B1">
      <w:pPr>
        <w:rPr>
          <w:b/>
          <w:i/>
        </w:rPr>
      </w:pPr>
      <w:r w:rsidRPr="00D22811">
        <w:rPr>
          <w:i/>
        </w:rPr>
        <w:t>Lighting Type (In-between Inte</w:t>
      </w:r>
      <w:r w:rsidRPr="00D22811">
        <w:rPr>
          <w:i/>
        </w:rPr>
        <w:t>r</w:t>
      </w:r>
      <w:r w:rsidRPr="00D22811">
        <w:rPr>
          <w:i/>
        </w:rPr>
        <w:t>changes and at non-systems interchanges).</w:t>
      </w:r>
      <w:r w:rsidRPr="00D22811">
        <w:rPr>
          <w:b/>
          <w:i/>
        </w:rPr>
        <w:t xml:space="preserve">  </w:t>
      </w:r>
    </w:p>
    <w:p w:rsidR="007D66B1" w:rsidRPr="00D22811" w:rsidRDefault="00AB779D" w:rsidP="007D66B1">
      <w:pPr>
        <w:rPr>
          <w:shadow/>
        </w:rPr>
      </w:pPr>
      <w:r>
        <w:rPr>
          <w:noProof/>
        </w:rPr>
        <w:drawing>
          <wp:anchor distT="0" distB="0" distL="114300" distR="114300" simplePos="0" relativeHeight="251658240" behindDoc="1" locked="0" layoutInCell="1" allowOverlap="1">
            <wp:simplePos x="0" y="0"/>
            <wp:positionH relativeFrom="column">
              <wp:posOffset>4048125</wp:posOffset>
            </wp:positionH>
            <wp:positionV relativeFrom="paragraph">
              <wp:posOffset>90170</wp:posOffset>
            </wp:positionV>
            <wp:extent cx="923925" cy="796925"/>
            <wp:effectExtent l="19050" t="0" r="9525" b="0"/>
            <wp:wrapTight wrapText="bothSides">
              <wp:wrapPolygon edited="0">
                <wp:start x="-445" y="0"/>
                <wp:lineTo x="-445" y="21170"/>
                <wp:lineTo x="21823" y="21170"/>
                <wp:lineTo x="21823" y="0"/>
                <wp:lineTo x="-445" y="0"/>
              </wp:wrapPolygon>
            </wp:wrapTight>
            <wp:docPr id="32" name="Picture 32" descr="LowM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owMast"/>
                    <pic:cNvPicPr>
                      <a:picLocks noChangeAspect="1" noChangeArrowheads="1"/>
                    </pic:cNvPicPr>
                  </pic:nvPicPr>
                  <pic:blipFill>
                    <a:blip r:embed="rId22" cstate="print"/>
                    <a:srcRect/>
                    <a:stretch>
                      <a:fillRect/>
                    </a:stretch>
                  </pic:blipFill>
                  <pic:spPr bwMode="auto">
                    <a:xfrm>
                      <a:off x="0" y="0"/>
                      <a:ext cx="923925" cy="796925"/>
                    </a:xfrm>
                    <a:prstGeom prst="rect">
                      <a:avLst/>
                    </a:prstGeom>
                    <a:noFill/>
                    <a:ln w="9525">
                      <a:noFill/>
                      <a:miter lim="800000"/>
                      <a:headEnd/>
                      <a:tailEnd/>
                    </a:ln>
                  </pic:spPr>
                </pic:pic>
              </a:graphicData>
            </a:graphic>
          </wp:anchor>
        </w:drawing>
      </w:r>
      <w:r>
        <w:rPr>
          <w:noProof/>
        </w:rPr>
        <w:drawing>
          <wp:anchor distT="0" distB="0" distL="114300" distR="114300" simplePos="0" relativeHeight="251657216" behindDoc="1" locked="0" layoutInCell="1" allowOverlap="1">
            <wp:simplePos x="0" y="0"/>
            <wp:positionH relativeFrom="column">
              <wp:posOffset>1276350</wp:posOffset>
            </wp:positionH>
            <wp:positionV relativeFrom="paragraph">
              <wp:posOffset>90170</wp:posOffset>
            </wp:positionV>
            <wp:extent cx="971550" cy="823595"/>
            <wp:effectExtent l="19050" t="0" r="0" b="0"/>
            <wp:wrapTight wrapText="bothSides">
              <wp:wrapPolygon edited="0">
                <wp:start x="-424" y="0"/>
                <wp:lineTo x="-424" y="20984"/>
                <wp:lineTo x="21600" y="20984"/>
                <wp:lineTo x="21600" y="0"/>
                <wp:lineTo x="-424" y="0"/>
              </wp:wrapPolygon>
            </wp:wrapTight>
            <wp:docPr id="31" name="Picture 31" descr="Co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obra"/>
                    <pic:cNvPicPr>
                      <a:picLocks noChangeAspect="1" noChangeArrowheads="1"/>
                    </pic:cNvPicPr>
                  </pic:nvPicPr>
                  <pic:blipFill>
                    <a:blip r:embed="rId23" cstate="print"/>
                    <a:srcRect/>
                    <a:stretch>
                      <a:fillRect/>
                    </a:stretch>
                  </pic:blipFill>
                  <pic:spPr bwMode="auto">
                    <a:xfrm>
                      <a:off x="0" y="0"/>
                      <a:ext cx="971550" cy="823595"/>
                    </a:xfrm>
                    <a:prstGeom prst="rect">
                      <a:avLst/>
                    </a:prstGeom>
                    <a:noFill/>
                    <a:ln w="9525">
                      <a:noFill/>
                      <a:miter lim="800000"/>
                      <a:headEnd/>
                      <a:tailEnd/>
                    </a:ln>
                  </pic:spPr>
                </pic:pic>
              </a:graphicData>
            </a:graphic>
          </wp:anchor>
        </w:drawing>
      </w:r>
      <w:r w:rsidR="007D66B1" w:rsidRPr="00D22811">
        <w:t>Consensus:</w:t>
      </w:r>
      <w:r w:rsidR="007D66B1" w:rsidRPr="00D22811">
        <w:rPr>
          <w:shadow/>
        </w:rPr>
        <w:t xml:space="preserve"> </w:t>
      </w:r>
    </w:p>
    <w:p w:rsidR="007D66B1" w:rsidRPr="00D22811" w:rsidRDefault="007D66B1" w:rsidP="007D66B1">
      <w:pPr>
        <w:rPr>
          <w:shadow/>
        </w:rPr>
      </w:pPr>
      <w:r w:rsidRPr="00D22811">
        <w:rPr>
          <w:shadow/>
        </w:rPr>
        <w:t xml:space="preserve">South of I-74/ </w:t>
      </w:r>
      <w:r w:rsidR="00F92E32" w:rsidRPr="00D22811">
        <w:rPr>
          <w:shadow/>
        </w:rPr>
        <w:tab/>
      </w:r>
      <w:r w:rsidRPr="00D22811">
        <w:rPr>
          <w:shadow/>
        </w:rPr>
        <w:t>North of I-74/</w:t>
      </w:r>
    </w:p>
    <w:p w:rsidR="007D66B1" w:rsidRPr="00D22811" w:rsidRDefault="007D66B1" w:rsidP="007D66B1">
      <w:pPr>
        <w:rPr>
          <w:shadow/>
        </w:rPr>
      </w:pPr>
      <w:r w:rsidRPr="00D22811">
        <w:rPr>
          <w:shadow/>
        </w:rPr>
        <w:t xml:space="preserve">I-75: Cobra </w:t>
      </w:r>
      <w:r w:rsidR="00F92E32" w:rsidRPr="00D22811">
        <w:rPr>
          <w:shadow/>
        </w:rPr>
        <w:tab/>
      </w:r>
      <w:r w:rsidR="00F92E32" w:rsidRPr="00D22811">
        <w:rPr>
          <w:shadow/>
        </w:rPr>
        <w:tab/>
      </w:r>
      <w:r w:rsidRPr="00D22811">
        <w:rPr>
          <w:shadow/>
        </w:rPr>
        <w:t>I-75: Low Mast</w:t>
      </w:r>
    </w:p>
    <w:p w:rsidR="007D66B1" w:rsidRPr="00D22811" w:rsidRDefault="007D66B1" w:rsidP="007D66B1">
      <w:pPr>
        <w:rPr>
          <w:shadow/>
        </w:rPr>
      </w:pPr>
      <w:r w:rsidRPr="00D22811">
        <w:rPr>
          <w:shadow/>
        </w:rPr>
        <w:t>Lighting</w:t>
      </w:r>
      <w:r w:rsidR="00F92E32" w:rsidRPr="00D22811">
        <w:rPr>
          <w:shadow/>
        </w:rPr>
        <w:tab/>
      </w:r>
      <w:r w:rsidR="00F92E32" w:rsidRPr="00D22811">
        <w:rPr>
          <w:shadow/>
        </w:rPr>
        <w:tab/>
      </w:r>
      <w:r w:rsidRPr="00D22811">
        <w:rPr>
          <w:shadow/>
        </w:rPr>
        <w:t>Ligh</w:t>
      </w:r>
      <w:r w:rsidRPr="00D22811">
        <w:rPr>
          <w:shadow/>
        </w:rPr>
        <w:t>t</w:t>
      </w:r>
      <w:r w:rsidRPr="00D22811">
        <w:rPr>
          <w:shadow/>
        </w:rPr>
        <w:t>ing</w:t>
      </w:r>
    </w:p>
    <w:p w:rsidR="007D66B1" w:rsidRPr="00D22811" w:rsidRDefault="007D66B1" w:rsidP="007D66B1">
      <w:pPr>
        <w:rPr>
          <w:shadow/>
        </w:rPr>
      </w:pPr>
    </w:p>
    <w:p w:rsidR="007D66B1" w:rsidRPr="00D22811" w:rsidRDefault="007D66B1" w:rsidP="007D66B1">
      <w:pPr>
        <w:rPr>
          <w:shadow/>
        </w:rPr>
      </w:pPr>
    </w:p>
    <w:p w:rsidR="00F92E32" w:rsidRPr="00D22811" w:rsidRDefault="00AB779D" w:rsidP="00F92E32">
      <w:pPr>
        <w:rPr>
          <w:b/>
          <w:i/>
        </w:rPr>
      </w:pPr>
      <w:r>
        <w:rPr>
          <w:noProof/>
        </w:rPr>
        <w:drawing>
          <wp:anchor distT="0" distB="0" distL="114300" distR="114300" simplePos="0" relativeHeight="251659264" behindDoc="1" locked="0" layoutInCell="1" allowOverlap="1">
            <wp:simplePos x="0" y="0"/>
            <wp:positionH relativeFrom="column">
              <wp:posOffset>4162425</wp:posOffset>
            </wp:positionH>
            <wp:positionV relativeFrom="paragraph">
              <wp:posOffset>48895</wp:posOffset>
            </wp:positionV>
            <wp:extent cx="1566545" cy="949960"/>
            <wp:effectExtent l="19050" t="0" r="0" b="0"/>
            <wp:wrapTight wrapText="bothSides">
              <wp:wrapPolygon edited="0">
                <wp:start x="-263" y="0"/>
                <wp:lineTo x="-263" y="21225"/>
                <wp:lineTo x="21539" y="21225"/>
                <wp:lineTo x="21539" y="0"/>
                <wp:lineTo x="-263" y="0"/>
              </wp:wrapPolygon>
            </wp:wrapTight>
            <wp:docPr id="34" name="Picture 34" descr="DecorativeLigh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corativeLighting"/>
                    <pic:cNvPicPr>
                      <a:picLocks noChangeAspect="1" noChangeArrowheads="1"/>
                    </pic:cNvPicPr>
                  </pic:nvPicPr>
                  <pic:blipFill>
                    <a:blip r:embed="rId24" cstate="print"/>
                    <a:srcRect/>
                    <a:stretch>
                      <a:fillRect/>
                    </a:stretch>
                  </pic:blipFill>
                  <pic:spPr bwMode="auto">
                    <a:xfrm>
                      <a:off x="0" y="0"/>
                      <a:ext cx="1566545" cy="949960"/>
                    </a:xfrm>
                    <a:prstGeom prst="rect">
                      <a:avLst/>
                    </a:prstGeom>
                    <a:noFill/>
                    <a:ln w="9525">
                      <a:noFill/>
                      <a:miter lim="800000"/>
                      <a:headEnd/>
                      <a:tailEnd/>
                    </a:ln>
                  </pic:spPr>
                </pic:pic>
              </a:graphicData>
            </a:graphic>
          </wp:anchor>
        </w:drawing>
      </w:r>
      <w:r w:rsidR="00F92E32" w:rsidRPr="00D22811">
        <w:rPr>
          <w:i/>
        </w:rPr>
        <w:t>Decorative Lighting on Bridges.</w:t>
      </w:r>
      <w:r w:rsidR="00F92E32" w:rsidRPr="00D22811">
        <w:rPr>
          <w:b/>
          <w:i/>
        </w:rPr>
        <w:t xml:space="preserve">  </w:t>
      </w:r>
    </w:p>
    <w:p w:rsidR="00F92E32" w:rsidRPr="00D22811" w:rsidRDefault="00F92E32" w:rsidP="00F92E32">
      <w:pPr>
        <w:rPr>
          <w:i/>
        </w:rPr>
      </w:pPr>
      <w:r w:rsidRPr="00D22811">
        <w:t>Conse</w:t>
      </w:r>
      <w:r w:rsidRPr="00D22811">
        <w:t>n</w:t>
      </w:r>
      <w:r w:rsidRPr="00D22811">
        <w:t>sus:</w:t>
      </w:r>
      <w:r w:rsidRPr="00D22811">
        <w:rPr>
          <w:shadow/>
        </w:rPr>
        <w:t xml:space="preserve"> Yes</w:t>
      </w:r>
    </w:p>
    <w:p w:rsidR="00F92E32" w:rsidRPr="00D22811" w:rsidRDefault="00F92E32" w:rsidP="00F92E32">
      <w:pPr>
        <w:rPr>
          <w:rFonts w:cs="Arial"/>
        </w:rPr>
      </w:pPr>
      <w:r w:rsidRPr="00D22811">
        <w:rPr>
          <w:rFonts w:cs="Arial"/>
        </w:rPr>
        <w:t>Decorative lighting on bridges can be purchased and maintained by local ent</w:t>
      </w:r>
      <w:r w:rsidRPr="00D22811">
        <w:rPr>
          <w:rFonts w:cs="Arial"/>
        </w:rPr>
        <w:t>i</w:t>
      </w:r>
      <w:r w:rsidRPr="00D22811">
        <w:rPr>
          <w:rFonts w:cs="Arial"/>
        </w:rPr>
        <w:t>ties if an agreement is made with ODOT.</w:t>
      </w:r>
    </w:p>
    <w:p w:rsidR="00F92E32" w:rsidRPr="00D22811" w:rsidRDefault="00F92E32" w:rsidP="00F92E32">
      <w:pPr>
        <w:rPr>
          <w:b/>
          <w:i/>
        </w:rPr>
      </w:pPr>
    </w:p>
    <w:p w:rsidR="00F92E32" w:rsidRPr="00D22811" w:rsidRDefault="00F92E32" w:rsidP="00F92E32">
      <w:pPr>
        <w:rPr>
          <w:b/>
          <w:i/>
        </w:rPr>
      </w:pPr>
      <w:r w:rsidRPr="00D22811">
        <w:rPr>
          <w:b/>
          <w:i/>
        </w:rPr>
        <w:t>Landscaping</w:t>
      </w:r>
    </w:p>
    <w:p w:rsidR="00F92E32" w:rsidRPr="00D22811" w:rsidRDefault="00F92E32" w:rsidP="00F92E32">
      <w:pPr>
        <w:rPr>
          <w:b/>
          <w:i/>
        </w:rPr>
      </w:pPr>
      <w:r w:rsidRPr="00D22811">
        <w:rPr>
          <w:i/>
        </w:rPr>
        <w:t>Landscaping near Interchanges.</w:t>
      </w:r>
      <w:r w:rsidRPr="00D22811">
        <w:rPr>
          <w:b/>
          <w:i/>
        </w:rPr>
        <w:t xml:space="preserve">   </w:t>
      </w:r>
    </w:p>
    <w:p w:rsidR="00F92E32" w:rsidRPr="00D22811" w:rsidRDefault="00F92E32" w:rsidP="00F92E32">
      <w:pPr>
        <w:rPr>
          <w:rFonts w:cs="Arial"/>
        </w:rPr>
      </w:pPr>
      <w:r w:rsidRPr="00D22811">
        <w:t>Conse</w:t>
      </w:r>
      <w:r w:rsidRPr="00D22811">
        <w:t>n</w:t>
      </w:r>
      <w:r w:rsidRPr="00D22811">
        <w:t>sus:</w:t>
      </w:r>
      <w:r w:rsidRPr="00D22811">
        <w:rPr>
          <w:b/>
          <w:i/>
        </w:rPr>
        <w:t xml:space="preserve"> </w:t>
      </w:r>
      <w:r w:rsidRPr="00D22811">
        <w:rPr>
          <w:shadow/>
        </w:rPr>
        <w:t>Yes</w:t>
      </w:r>
      <w:r w:rsidRPr="00D22811">
        <w:rPr>
          <w:rFonts w:cs="Arial"/>
        </w:rPr>
        <w:t xml:space="preserve"> </w:t>
      </w:r>
    </w:p>
    <w:p w:rsidR="00F92E32" w:rsidRPr="00D22811" w:rsidRDefault="00F92E32" w:rsidP="00F92E32">
      <w:pPr>
        <w:rPr>
          <w:rFonts w:cs="Arial"/>
        </w:rPr>
      </w:pPr>
      <w:r w:rsidRPr="00D22811">
        <w:rPr>
          <w:rFonts w:cs="Arial"/>
        </w:rPr>
        <w:t>Landscaping of interchanges can be purchased and maintained by local ent</w:t>
      </w:r>
      <w:r w:rsidRPr="00D22811">
        <w:rPr>
          <w:rFonts w:cs="Arial"/>
        </w:rPr>
        <w:t>i</w:t>
      </w:r>
      <w:r w:rsidRPr="00D22811">
        <w:rPr>
          <w:rFonts w:cs="Arial"/>
        </w:rPr>
        <w:t>ties if an agreement is made with ODOT. ODOT will work with commu</w:t>
      </w:r>
      <w:r w:rsidRPr="00D22811">
        <w:rPr>
          <w:rFonts w:cs="Arial"/>
        </w:rPr>
        <w:t>n</w:t>
      </w:r>
      <w:r w:rsidRPr="00D22811">
        <w:rPr>
          <w:rFonts w:cs="Arial"/>
        </w:rPr>
        <w:t>ities to provide grading and areas for landscaping.</w:t>
      </w:r>
    </w:p>
    <w:p w:rsidR="00F92E32" w:rsidRPr="00D22811" w:rsidRDefault="00F92E32" w:rsidP="00F92E32">
      <w:pPr>
        <w:rPr>
          <w:b/>
        </w:rPr>
      </w:pPr>
    </w:p>
    <w:p w:rsidR="00F92E32" w:rsidRPr="00D22811" w:rsidRDefault="00AB779D" w:rsidP="00F92E32">
      <w:pPr>
        <w:rPr>
          <w:b/>
          <w:i/>
        </w:rPr>
      </w:pPr>
      <w:r>
        <w:rPr>
          <w:noProof/>
        </w:rPr>
        <w:drawing>
          <wp:anchor distT="0" distB="0" distL="114300" distR="114300" simplePos="0" relativeHeight="251660288" behindDoc="1" locked="0" layoutInCell="1" allowOverlap="1">
            <wp:simplePos x="0" y="0"/>
            <wp:positionH relativeFrom="column">
              <wp:posOffset>4162425</wp:posOffset>
            </wp:positionH>
            <wp:positionV relativeFrom="paragraph">
              <wp:posOffset>56515</wp:posOffset>
            </wp:positionV>
            <wp:extent cx="1566545" cy="949960"/>
            <wp:effectExtent l="19050" t="0" r="0" b="0"/>
            <wp:wrapTight wrapText="bothSides">
              <wp:wrapPolygon edited="0">
                <wp:start x="-263" y="0"/>
                <wp:lineTo x="-263" y="21225"/>
                <wp:lineTo x="21539" y="21225"/>
                <wp:lineTo x="21539" y="0"/>
                <wp:lineTo x="-263" y="0"/>
              </wp:wrapPolygon>
            </wp:wrapTight>
            <wp:docPr id="35" name="Picture 35" descr="TreesNearInter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reesNearInterstate"/>
                    <pic:cNvPicPr>
                      <a:picLocks noChangeAspect="1" noChangeArrowheads="1"/>
                    </pic:cNvPicPr>
                  </pic:nvPicPr>
                  <pic:blipFill>
                    <a:blip r:embed="rId25" cstate="print"/>
                    <a:srcRect/>
                    <a:stretch>
                      <a:fillRect/>
                    </a:stretch>
                  </pic:blipFill>
                  <pic:spPr bwMode="auto">
                    <a:xfrm>
                      <a:off x="0" y="0"/>
                      <a:ext cx="1566545" cy="949960"/>
                    </a:xfrm>
                    <a:prstGeom prst="rect">
                      <a:avLst/>
                    </a:prstGeom>
                    <a:noFill/>
                    <a:ln w="9525">
                      <a:noFill/>
                      <a:miter lim="800000"/>
                      <a:headEnd/>
                      <a:tailEnd/>
                    </a:ln>
                  </pic:spPr>
                </pic:pic>
              </a:graphicData>
            </a:graphic>
          </wp:anchor>
        </w:drawing>
      </w:r>
      <w:r w:rsidR="00F92E32" w:rsidRPr="00D22811">
        <w:rPr>
          <w:i/>
        </w:rPr>
        <w:t>Planting trees near the Interstate.</w:t>
      </w:r>
      <w:r w:rsidR="00F92E32" w:rsidRPr="00D22811">
        <w:rPr>
          <w:b/>
          <w:i/>
        </w:rPr>
        <w:t xml:space="preserve"> </w:t>
      </w:r>
    </w:p>
    <w:p w:rsidR="00F92E32" w:rsidRPr="00D22811" w:rsidRDefault="00F92E32" w:rsidP="00F92E32">
      <w:pPr>
        <w:rPr>
          <w:shadow/>
        </w:rPr>
      </w:pPr>
      <w:r w:rsidRPr="00D22811">
        <w:t>Conse</w:t>
      </w:r>
      <w:r w:rsidRPr="00D22811">
        <w:t>n</w:t>
      </w:r>
      <w:r w:rsidRPr="00D22811">
        <w:t>sus:</w:t>
      </w:r>
      <w:r w:rsidRPr="00D22811">
        <w:rPr>
          <w:shadow/>
        </w:rPr>
        <w:t xml:space="preserve"> Yes</w:t>
      </w:r>
    </w:p>
    <w:p w:rsidR="00F92E32" w:rsidRPr="00D22811" w:rsidRDefault="00F92E32" w:rsidP="00F92E32">
      <w:pPr>
        <w:rPr>
          <w:rFonts w:cs="Arial"/>
        </w:rPr>
      </w:pPr>
      <w:r w:rsidRPr="00D22811">
        <w:rPr>
          <w:rFonts w:cs="Arial"/>
        </w:rPr>
        <w:t>Trees near the interstate can be planted and maintained by local entities if an agre</w:t>
      </w:r>
      <w:r w:rsidRPr="00D22811">
        <w:rPr>
          <w:rFonts w:cs="Arial"/>
        </w:rPr>
        <w:t>e</w:t>
      </w:r>
      <w:r w:rsidRPr="00D22811">
        <w:rPr>
          <w:rFonts w:cs="Arial"/>
        </w:rPr>
        <w:t>ment is made with ODOT and all safety requirements are met.</w:t>
      </w:r>
    </w:p>
    <w:p w:rsidR="00F92E32" w:rsidRPr="00D22811" w:rsidRDefault="00F92E32" w:rsidP="007D66B1">
      <w:pPr>
        <w:rPr>
          <w:shadow/>
        </w:rPr>
      </w:pPr>
    </w:p>
    <w:p w:rsidR="00F92E32" w:rsidRPr="00D22811" w:rsidRDefault="00F92E32" w:rsidP="00F92E32">
      <w:pPr>
        <w:rPr>
          <w:b/>
          <w:i/>
        </w:rPr>
      </w:pPr>
      <w:r w:rsidRPr="00D22811">
        <w:rPr>
          <w:b/>
          <w:i/>
          <w:caps/>
        </w:rPr>
        <w:t>R</w:t>
      </w:r>
      <w:r w:rsidRPr="00D22811">
        <w:rPr>
          <w:b/>
          <w:i/>
        </w:rPr>
        <w:t>etai</w:t>
      </w:r>
      <w:r w:rsidRPr="00D22811">
        <w:rPr>
          <w:b/>
          <w:i/>
        </w:rPr>
        <w:t>n</w:t>
      </w:r>
      <w:r w:rsidRPr="00D22811">
        <w:rPr>
          <w:b/>
          <w:i/>
        </w:rPr>
        <w:t>ing Walls</w:t>
      </w:r>
    </w:p>
    <w:p w:rsidR="00F92E32" w:rsidRPr="00D22811" w:rsidRDefault="00F92E32" w:rsidP="00F92E32">
      <w:pPr>
        <w:rPr>
          <w:b/>
          <w:i/>
        </w:rPr>
      </w:pPr>
      <w:r w:rsidRPr="00D22811">
        <w:rPr>
          <w:i/>
        </w:rPr>
        <w:t xml:space="preserve">Retaining Walls. </w:t>
      </w:r>
      <w:r w:rsidRPr="00D22811">
        <w:rPr>
          <w:b/>
          <w:i/>
        </w:rPr>
        <w:t xml:space="preserve"> </w:t>
      </w:r>
    </w:p>
    <w:p w:rsidR="00F92E32" w:rsidRPr="00D22811" w:rsidRDefault="00F92E32" w:rsidP="00F92E32">
      <w:pPr>
        <w:suppressAutoHyphens/>
        <w:rPr>
          <w:shadow/>
        </w:rPr>
      </w:pPr>
      <w:r w:rsidRPr="00D22811">
        <w:t>Consensus:</w:t>
      </w:r>
      <w:r w:rsidRPr="00D22811">
        <w:rPr>
          <w:shadow/>
        </w:rPr>
        <w:t xml:space="preserve"> </w:t>
      </w:r>
    </w:p>
    <w:p w:rsidR="00F92E32" w:rsidRPr="00D22811" w:rsidRDefault="00F92E32" w:rsidP="00F92E32">
      <w:pPr>
        <w:suppressAutoHyphens/>
        <w:rPr>
          <w:shadow/>
        </w:rPr>
      </w:pPr>
      <w:r w:rsidRPr="00D22811">
        <w:rPr>
          <w:shadow/>
        </w:rPr>
        <w:t xml:space="preserve">Lockland Split </w:t>
      </w:r>
      <w:r w:rsidR="00780064" w:rsidRPr="00D22811">
        <w:rPr>
          <w:shadow/>
        </w:rPr>
        <w:t>Retaining Walls:</w:t>
      </w:r>
      <w:r w:rsidRPr="00D22811">
        <w:rPr>
          <w:shadow/>
        </w:rPr>
        <w:tab/>
      </w:r>
      <w:r w:rsidRPr="00D22811">
        <w:rPr>
          <w:shadow/>
        </w:rPr>
        <w:tab/>
      </w:r>
      <w:r w:rsidRPr="00D22811">
        <w:rPr>
          <w:shadow/>
          <w:sz w:val="26"/>
          <w:szCs w:val="26"/>
        </w:rPr>
        <w:t>Other Retaining</w:t>
      </w:r>
      <w:r w:rsidR="00780064" w:rsidRPr="00D22811">
        <w:rPr>
          <w:shadow/>
          <w:sz w:val="26"/>
          <w:szCs w:val="26"/>
        </w:rPr>
        <w:t xml:space="preserve"> Walls: Rustic Ashlar</w:t>
      </w:r>
    </w:p>
    <w:p w:rsidR="00F92E32" w:rsidRPr="00D22811" w:rsidRDefault="00780064" w:rsidP="00F92E32">
      <w:pPr>
        <w:suppressAutoHyphens/>
        <w:rPr>
          <w:shadow/>
        </w:rPr>
      </w:pPr>
      <w:r w:rsidRPr="00D22811">
        <w:rPr>
          <w:shadow/>
        </w:rPr>
        <w:t>Canal Scene</w:t>
      </w:r>
      <w:r w:rsidRPr="00D22811">
        <w:rPr>
          <w:shadow/>
        </w:rPr>
        <w:tab/>
      </w:r>
      <w:r w:rsidR="00F92E32" w:rsidRPr="00D22811">
        <w:rPr>
          <w:shadow/>
        </w:rPr>
        <w:tab/>
      </w:r>
      <w:r w:rsidRPr="00D22811">
        <w:rPr>
          <w:shadow/>
        </w:rPr>
        <w:tab/>
      </w:r>
      <w:r w:rsidRPr="00D22811">
        <w:rPr>
          <w:shadow/>
        </w:rPr>
        <w:tab/>
      </w:r>
      <w:r w:rsidRPr="00D22811">
        <w:rPr>
          <w:shadow/>
        </w:rPr>
        <w:tab/>
      </w:r>
      <w:r w:rsidRPr="00D22811">
        <w:rPr>
          <w:shadow/>
          <w:sz w:val="26"/>
          <w:szCs w:val="26"/>
        </w:rPr>
        <w:t>with community seals</w:t>
      </w:r>
      <w:r w:rsidR="00F92E32" w:rsidRPr="00D22811">
        <w:rPr>
          <w:shadow/>
        </w:rPr>
        <w:tab/>
      </w:r>
    </w:p>
    <w:p w:rsidR="00F92E32" w:rsidRPr="00D22811" w:rsidRDefault="00AB779D" w:rsidP="00F92E32">
      <w:pPr>
        <w:suppressAutoHyphens/>
        <w:rPr>
          <w:shadow/>
        </w:rPr>
      </w:pPr>
      <w:r>
        <w:rPr>
          <w:noProof/>
        </w:rPr>
        <w:drawing>
          <wp:anchor distT="0" distB="0" distL="114300" distR="114300" simplePos="0" relativeHeight="251662336" behindDoc="1" locked="0" layoutInCell="1" allowOverlap="1">
            <wp:simplePos x="0" y="0"/>
            <wp:positionH relativeFrom="column">
              <wp:posOffset>2762250</wp:posOffset>
            </wp:positionH>
            <wp:positionV relativeFrom="paragraph">
              <wp:posOffset>85090</wp:posOffset>
            </wp:positionV>
            <wp:extent cx="2090420" cy="1318895"/>
            <wp:effectExtent l="19050" t="0" r="5080" b="0"/>
            <wp:wrapTight wrapText="bothSides">
              <wp:wrapPolygon edited="0">
                <wp:start x="-197" y="0"/>
                <wp:lineTo x="-197" y="21215"/>
                <wp:lineTo x="21652" y="21215"/>
                <wp:lineTo x="21652" y="0"/>
                <wp:lineTo x="-197" y="0"/>
              </wp:wrapPolygon>
            </wp:wrapTight>
            <wp:docPr id="39" name="Picture 39" descr="CIS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IS_4"/>
                    <pic:cNvPicPr>
                      <a:picLocks noChangeAspect="1" noChangeArrowheads="1"/>
                    </pic:cNvPicPr>
                  </pic:nvPicPr>
                  <pic:blipFill>
                    <a:blip r:embed="rId19" cstate="print"/>
                    <a:srcRect/>
                    <a:stretch>
                      <a:fillRect/>
                    </a:stretch>
                  </pic:blipFill>
                  <pic:spPr bwMode="auto">
                    <a:xfrm>
                      <a:off x="0" y="0"/>
                      <a:ext cx="2090420" cy="1318895"/>
                    </a:xfrm>
                    <a:prstGeom prst="rect">
                      <a:avLst/>
                    </a:prstGeom>
                    <a:noFill/>
                    <a:ln w="9525">
                      <a:noFill/>
                      <a:miter lim="800000"/>
                      <a:headEnd/>
                      <a:tailEnd/>
                    </a:ln>
                  </pic:spPr>
                </pic:pic>
              </a:graphicData>
            </a:graphic>
          </wp:anchor>
        </w:drawing>
      </w:r>
      <w:r>
        <w:rPr>
          <w:noProof/>
        </w:rPr>
        <w:drawing>
          <wp:anchor distT="0" distB="0" distL="114300" distR="114300" simplePos="0" relativeHeight="251661312" behindDoc="1" locked="0" layoutInCell="1" allowOverlap="1">
            <wp:simplePos x="0" y="0"/>
            <wp:positionH relativeFrom="column">
              <wp:posOffset>9525</wp:posOffset>
            </wp:positionH>
            <wp:positionV relativeFrom="paragraph">
              <wp:posOffset>85090</wp:posOffset>
            </wp:positionV>
            <wp:extent cx="2117090" cy="1328420"/>
            <wp:effectExtent l="19050" t="0" r="0" b="0"/>
            <wp:wrapTight wrapText="bothSides">
              <wp:wrapPolygon edited="0">
                <wp:start x="-194" y="0"/>
                <wp:lineTo x="-194" y="21373"/>
                <wp:lineTo x="21574" y="21373"/>
                <wp:lineTo x="21574" y="0"/>
                <wp:lineTo x="-194" y="0"/>
              </wp:wrapPolygon>
            </wp:wrapTight>
            <wp:docPr id="37" name="Picture 37" descr="RetainingWallExamp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RetainingWallExample1"/>
                    <pic:cNvPicPr>
                      <a:picLocks noChangeAspect="1" noChangeArrowheads="1"/>
                    </pic:cNvPicPr>
                  </pic:nvPicPr>
                  <pic:blipFill>
                    <a:blip r:embed="rId26" cstate="print"/>
                    <a:srcRect/>
                    <a:stretch>
                      <a:fillRect/>
                    </a:stretch>
                  </pic:blipFill>
                  <pic:spPr bwMode="auto">
                    <a:xfrm>
                      <a:off x="0" y="0"/>
                      <a:ext cx="2117090" cy="1328420"/>
                    </a:xfrm>
                    <a:prstGeom prst="rect">
                      <a:avLst/>
                    </a:prstGeom>
                    <a:noFill/>
                    <a:ln w="9525">
                      <a:noFill/>
                      <a:miter lim="800000"/>
                      <a:headEnd/>
                      <a:tailEnd/>
                    </a:ln>
                  </pic:spPr>
                </pic:pic>
              </a:graphicData>
            </a:graphic>
          </wp:anchor>
        </w:drawing>
      </w:r>
      <w:r w:rsidR="00F92E32" w:rsidRPr="00D22811">
        <w:rPr>
          <w:shadow/>
        </w:rPr>
        <w:tab/>
      </w:r>
      <w:r w:rsidR="00F92E32" w:rsidRPr="00D22811">
        <w:rPr>
          <w:shadow/>
        </w:rPr>
        <w:tab/>
      </w:r>
      <w:r w:rsidR="00F92E32" w:rsidRPr="00D22811">
        <w:rPr>
          <w:shadow/>
        </w:rPr>
        <w:tab/>
      </w:r>
    </w:p>
    <w:p w:rsidR="00F92E32" w:rsidRPr="00D22811" w:rsidRDefault="00F92E32" w:rsidP="00F92E32">
      <w:pPr>
        <w:suppressAutoHyphens/>
        <w:jc w:val="center"/>
        <w:rPr>
          <w:shadow/>
        </w:rPr>
      </w:pPr>
    </w:p>
    <w:p w:rsidR="00F92E32" w:rsidRPr="00D22811" w:rsidRDefault="00F92E32" w:rsidP="007D66B1">
      <w:pPr>
        <w:rPr>
          <w:shadow/>
        </w:rPr>
      </w:pPr>
    </w:p>
    <w:p w:rsidR="00F92E32" w:rsidRPr="00D22811" w:rsidRDefault="00F92E32" w:rsidP="007D66B1">
      <w:pPr>
        <w:rPr>
          <w:shadow/>
        </w:rPr>
      </w:pPr>
    </w:p>
    <w:p w:rsidR="00F92E32" w:rsidRPr="00D22811" w:rsidRDefault="00F92E32" w:rsidP="007D66B1">
      <w:pPr>
        <w:rPr>
          <w:shadow/>
        </w:rPr>
      </w:pPr>
    </w:p>
    <w:p w:rsidR="00F92E32" w:rsidRPr="00D22811" w:rsidRDefault="00F92E32" w:rsidP="007D66B1">
      <w:pPr>
        <w:rPr>
          <w:shadow/>
        </w:rPr>
      </w:pPr>
    </w:p>
    <w:p w:rsidR="00F92E32" w:rsidRPr="00D22811" w:rsidRDefault="00F92E32" w:rsidP="007D66B1">
      <w:pPr>
        <w:rPr>
          <w:shadow/>
        </w:rPr>
      </w:pPr>
    </w:p>
    <w:p w:rsidR="00F92E32" w:rsidRPr="00D22811" w:rsidRDefault="00F92E32" w:rsidP="007D66B1">
      <w:pPr>
        <w:rPr>
          <w:shadow/>
        </w:rPr>
      </w:pPr>
    </w:p>
    <w:p w:rsidR="007D66B1" w:rsidRPr="00D22811" w:rsidRDefault="007D66B1" w:rsidP="007D66B1">
      <w:pPr>
        <w:jc w:val="center"/>
        <w:rPr>
          <w:i/>
        </w:rPr>
      </w:pPr>
    </w:p>
    <w:p w:rsidR="002C1958" w:rsidRPr="00D22811" w:rsidRDefault="002C1958" w:rsidP="002C1958">
      <w:pPr>
        <w:jc w:val="center"/>
        <w:rPr>
          <w:rFonts w:ascii="Arial" w:hAnsi="Arial" w:cs="Arial"/>
          <w:b/>
          <w:smallCaps/>
          <w:shadow/>
          <w:color w:val="333F7F"/>
          <w:sz w:val="32"/>
          <w:szCs w:val="32"/>
        </w:rPr>
      </w:pPr>
      <w:r w:rsidRPr="00D22811">
        <w:rPr>
          <w:rFonts w:ascii="Arial" w:hAnsi="Arial" w:cs="Arial"/>
          <w:b/>
          <w:smallCaps/>
          <w:shadow/>
          <w:color w:val="333F7F"/>
          <w:sz w:val="32"/>
          <w:szCs w:val="32"/>
        </w:rPr>
        <w:lastRenderedPageBreak/>
        <w:t>Railroad Coordination</w:t>
      </w:r>
    </w:p>
    <w:p w:rsidR="00886C40" w:rsidRPr="00D22811" w:rsidRDefault="00886C40" w:rsidP="00886C40">
      <w:pPr>
        <w:pStyle w:val="MEStyle"/>
        <w:rPr>
          <w:b/>
          <w:bCs/>
          <w:smallCaps/>
        </w:rPr>
      </w:pPr>
    </w:p>
    <w:p w:rsidR="002C1958" w:rsidRPr="00D22811" w:rsidRDefault="00886C40" w:rsidP="00886C40">
      <w:pPr>
        <w:pStyle w:val="MEStyle"/>
      </w:pPr>
      <w:r w:rsidRPr="00D22811">
        <w:rPr>
          <w:b/>
          <w:bCs/>
          <w:smallCaps/>
        </w:rPr>
        <w:t>Railroad Coordination Summary</w:t>
      </w:r>
    </w:p>
    <w:p w:rsidR="00886C40" w:rsidRPr="00D22811" w:rsidRDefault="00886C40" w:rsidP="00886C40">
      <w:r w:rsidRPr="00D22811">
        <w:t xml:space="preserve">There are two rail lines within the project area: CSX and Norfolk Southern. Starting in Step 5 of ODOT’s PDP, both rail companies were contacted by telephone to discuss the project. They were also sent a project description and mapping for their review and comment. Further coordination has occurred as project development has progressed through Step 7. Appendix </w:t>
      </w:r>
      <w:r w:rsidR="00914F14" w:rsidRPr="00D22811">
        <w:t>D</w:t>
      </w:r>
      <w:r w:rsidRPr="00D22811">
        <w:t xml:space="preserve"> contains copies of all correspondence with the rail companies.</w:t>
      </w:r>
    </w:p>
    <w:p w:rsidR="00886C40" w:rsidRPr="00D22811" w:rsidRDefault="00886C40" w:rsidP="00886C40"/>
    <w:p w:rsidR="00886C40" w:rsidRPr="00D22811" w:rsidRDefault="00886C40" w:rsidP="00886C40">
      <w:r w:rsidRPr="00D22811">
        <w:t>As more detailed information was developed during Step 6, a better understanding of the railroad involvement associated with this project was gained. Based on the preliminary design performed during Step 6, it was determined that the project would not involve the CSX railroad, as their facilities are located outside of the limits of any of the proposed feasible alternatives. Therefore, coordination with CSX ceased during Step 6.</w:t>
      </w:r>
    </w:p>
    <w:p w:rsidR="00886C40" w:rsidRPr="00D22811" w:rsidRDefault="00886C40" w:rsidP="00886C40"/>
    <w:p w:rsidR="00886C40" w:rsidRPr="00D22811" w:rsidRDefault="00886C40" w:rsidP="00886C40">
      <w:r w:rsidRPr="00D22811">
        <w:t>As design development continued into Step 7, coordination with Norfolk Southern has continued, as their line crosses over the southbound lanes just north of Galbraith Road and then crosses under the northbound lanes just north of Wyoming Avenue.  This set of mainline tracks, known as the Cincinnati Line, is part of the Dearborn Division and operated by the Norfolk Southern Corporation. A coordination meeting with Norfolk Southern was held on September 25, 2007, during which track realignment and structure types were discussed. The Structure Type Study and track realignment plans were subsequently prepared in accordance with the minutes of this meeting. A discussion of the level of Norfolk Southern involvement follows.</w:t>
      </w:r>
    </w:p>
    <w:p w:rsidR="00886C40" w:rsidRPr="00D22811" w:rsidRDefault="00886C40" w:rsidP="00886C40"/>
    <w:p w:rsidR="00886C40" w:rsidRPr="00D22811" w:rsidRDefault="00886C40" w:rsidP="00886C40">
      <w:pPr>
        <w:rPr>
          <w:b/>
          <w:i/>
        </w:rPr>
      </w:pPr>
      <w:r w:rsidRPr="00D22811">
        <w:rPr>
          <w:b/>
          <w:i/>
        </w:rPr>
        <w:t>Norfolk Southern Railroad over I-75 Southbound</w:t>
      </w:r>
    </w:p>
    <w:p w:rsidR="00886C40" w:rsidRPr="00D22811" w:rsidRDefault="00886C40" w:rsidP="00886C40">
      <w:r w:rsidRPr="00D22811">
        <w:t>The existing railroad structure is a three span bridge carrying two tracks across the southbound lanes of I-75 at mile marker 11.00 and the West Branch of the Mill Creek. It was originally constructed in 1906 and rehabilitated in 1950. Spans 1 and 2 are open deck girder spans, with Span 1 crossing the West branch of the Mill Creek. Span 3 is an open deck through girder crossing I-75 southbound.</w:t>
      </w:r>
    </w:p>
    <w:p w:rsidR="00886C40" w:rsidRPr="00D22811" w:rsidRDefault="00886C40" w:rsidP="00886C40"/>
    <w:p w:rsidR="00886C40" w:rsidRPr="00D22811" w:rsidRDefault="00886C40" w:rsidP="00886C40">
      <w:r w:rsidRPr="00D22811">
        <w:t>As described in Structure Type Study, the proposed structure will include 4 spans of varying length. Spans 1 and 2 will include twelve non-composite plate girders with steel deck plates, concrete underlayment and ballast. Spans 3 and 4 will include two through girders with transverse floor beams, steel deck p</w:t>
      </w:r>
      <w:r w:rsidR="00926DC5">
        <w:t>l</w:t>
      </w:r>
      <w:r w:rsidRPr="00D22811">
        <w:t xml:space="preserve">ates, concrete underlayment and ballast. The new structure will be located on permanent track realignment. This arrangement will allow railway traffic to be maintained at all times during construction, with the exception of a temporary tie-in outage. </w:t>
      </w:r>
    </w:p>
    <w:p w:rsidR="00886C40" w:rsidRPr="00D22811" w:rsidRDefault="00886C40" w:rsidP="00886C40"/>
    <w:p w:rsidR="00886C40" w:rsidRPr="00D22811" w:rsidRDefault="00886C40" w:rsidP="00886C40">
      <w:pPr>
        <w:rPr>
          <w:i/>
        </w:rPr>
      </w:pPr>
      <w:r w:rsidRPr="00D22811">
        <w:lastRenderedPageBreak/>
        <w:t>For more details about the existing and proposed structures and track realignment details, please refer to the Structure Type Study for HAM-75-1105L, submitted under separate cover.</w:t>
      </w:r>
    </w:p>
    <w:p w:rsidR="00886C40" w:rsidRPr="00D22811" w:rsidRDefault="00886C40" w:rsidP="00886C40">
      <w:pPr>
        <w:ind w:left="720"/>
      </w:pPr>
    </w:p>
    <w:p w:rsidR="00886C40" w:rsidRPr="00D22811" w:rsidRDefault="00886C40" w:rsidP="00886C40">
      <w:pPr>
        <w:rPr>
          <w:b/>
          <w:i/>
        </w:rPr>
      </w:pPr>
      <w:r w:rsidRPr="00D22811">
        <w:rPr>
          <w:b/>
          <w:i/>
        </w:rPr>
        <w:t>I-75 Northbound over Norfolk Southern Railroad</w:t>
      </w:r>
    </w:p>
    <w:p w:rsidR="00886C40" w:rsidRPr="00D22811" w:rsidRDefault="00886C40" w:rsidP="00886C40">
      <w:pPr>
        <w:rPr>
          <w:i/>
        </w:rPr>
      </w:pPr>
      <w:r w:rsidRPr="00D22811">
        <w:t>A 2,418 foot</w:t>
      </w:r>
      <w:r w:rsidR="00DB4BDA" w:rsidRPr="00D22811">
        <w:t>-</w:t>
      </w:r>
      <w:r w:rsidRPr="00D22811">
        <w:t xml:space="preserve">long structure carries existing I-75 northbound over the Mill Creek, Wyoming Avenue, the Norfolk Southern Railroad and Shepherd Avenue. This structure will be widened to accommodate the addition of a fourth lane on I-75.  Work will also include a complete superstructure replacement, while salvaging the existing piers. The new structure will be designed in accordance with Norfolk Southern’s Overpass Grade Separation Criteria. </w:t>
      </w:r>
    </w:p>
    <w:p w:rsidR="00886C40" w:rsidRPr="00D22811" w:rsidRDefault="00886C40" w:rsidP="00886C40">
      <w:pPr>
        <w:ind w:left="720"/>
      </w:pPr>
    </w:p>
    <w:p w:rsidR="00886C40" w:rsidRPr="00D22811" w:rsidRDefault="00886C40" w:rsidP="00886C40">
      <w:pPr>
        <w:rPr>
          <w:i/>
        </w:rPr>
      </w:pPr>
      <w:r w:rsidRPr="00D22811">
        <w:t>For more details about the existing and proposed structures, please refer to the Structure Type Study for HAM-75-1192R, submitted under separate cover.</w:t>
      </w:r>
    </w:p>
    <w:p w:rsidR="002C1958" w:rsidRPr="00D22811" w:rsidRDefault="002C1958" w:rsidP="00DB4BDA">
      <w:pPr>
        <w:pStyle w:val="MEStyle"/>
        <w:jc w:val="center"/>
        <w:rPr>
          <w:rFonts w:ascii="Arial" w:hAnsi="Arial" w:cs="Arial"/>
          <w:b/>
          <w:smallCaps/>
          <w:shadow/>
          <w:color w:val="333F7F"/>
          <w:sz w:val="32"/>
          <w:szCs w:val="32"/>
        </w:rPr>
      </w:pPr>
      <w:r w:rsidRPr="00D22811">
        <w:br w:type="page"/>
      </w:r>
      <w:r w:rsidRPr="00D22811">
        <w:rPr>
          <w:rFonts w:ascii="Arial" w:hAnsi="Arial" w:cs="Arial"/>
          <w:b/>
          <w:smallCaps/>
          <w:shadow/>
          <w:color w:val="333F7F"/>
          <w:sz w:val="32"/>
          <w:szCs w:val="32"/>
        </w:rPr>
        <w:lastRenderedPageBreak/>
        <w:t>Value Engineering/Constructability Review</w:t>
      </w:r>
    </w:p>
    <w:p w:rsidR="007566FC" w:rsidRPr="00D22811" w:rsidRDefault="007566FC" w:rsidP="00DB4BDA">
      <w:pPr>
        <w:pStyle w:val="MEStyle"/>
      </w:pPr>
    </w:p>
    <w:p w:rsidR="007566FC" w:rsidRPr="00D22811" w:rsidRDefault="007566FC" w:rsidP="00DB4BDA">
      <w:pPr>
        <w:pStyle w:val="MEStyle"/>
        <w:rPr>
          <w:b/>
          <w:bCs/>
          <w:smallCaps/>
        </w:rPr>
      </w:pPr>
      <w:r w:rsidRPr="00D22811">
        <w:rPr>
          <w:b/>
          <w:bCs/>
          <w:smallCaps/>
        </w:rPr>
        <w:t>Value Engineering/Constructability Review Summary</w:t>
      </w:r>
    </w:p>
    <w:p w:rsidR="007566FC" w:rsidRPr="00D22811" w:rsidRDefault="007566FC" w:rsidP="007566FC">
      <w:pPr>
        <w:pStyle w:val="MEStyle"/>
      </w:pPr>
      <w:r w:rsidRPr="00D22811">
        <w:t xml:space="preserve">A </w:t>
      </w:r>
      <w:r w:rsidR="007C5331" w:rsidRPr="00D22811">
        <w:t xml:space="preserve">disposition of comments regarding the potential cost savings </w:t>
      </w:r>
      <w:r w:rsidR="007C105F" w:rsidRPr="00D22811">
        <w:t xml:space="preserve">from the Preliminary Engineering Value Engineering Study </w:t>
      </w:r>
      <w:r w:rsidR="007C5331" w:rsidRPr="00D22811">
        <w:t>can be viewed in the table below.</w:t>
      </w:r>
    </w:p>
    <w:p w:rsidR="007566FC" w:rsidRPr="00D22811" w:rsidRDefault="007566FC" w:rsidP="00DB4BDA">
      <w:pPr>
        <w:pStyle w:val="MEStyle"/>
      </w:pPr>
    </w:p>
    <w:p w:rsidR="00993F34" w:rsidRPr="00D22811" w:rsidRDefault="007566FC" w:rsidP="00993F34">
      <w:pPr>
        <w:rPr>
          <w:b/>
          <w:i/>
          <w:color w:val="FFFFFF"/>
          <w:sz w:val="20"/>
          <w:szCs w:val="20"/>
        </w:rPr>
      </w:pPr>
      <w:r w:rsidRPr="00D22811">
        <w:rPr>
          <w:b/>
          <w:i/>
          <w:sz w:val="20"/>
          <w:szCs w:val="20"/>
        </w:rPr>
        <w:t xml:space="preserve">Summary </w:t>
      </w:r>
      <w:r w:rsidR="007C5331" w:rsidRPr="00D22811">
        <w:rPr>
          <w:b/>
          <w:i/>
          <w:sz w:val="20"/>
          <w:szCs w:val="20"/>
        </w:rPr>
        <w:t>o</w:t>
      </w:r>
      <w:r w:rsidRPr="00D22811">
        <w:rPr>
          <w:b/>
          <w:i/>
          <w:sz w:val="20"/>
          <w:szCs w:val="20"/>
        </w:rPr>
        <w:t>f Potential Cost Savings</w:t>
      </w:r>
    </w:p>
    <w:tbl>
      <w:tblPr>
        <w:tblW w:w="9105" w:type="dxa"/>
        <w:tblCellMar>
          <w:left w:w="0" w:type="dxa"/>
          <w:right w:w="0" w:type="dxa"/>
        </w:tblCellMar>
        <w:tblLook w:val="0000"/>
      </w:tblPr>
      <w:tblGrid>
        <w:gridCol w:w="4552"/>
        <w:gridCol w:w="4553"/>
      </w:tblGrid>
      <w:tr w:rsidR="00993F34" w:rsidRPr="00D22811" w:rsidTr="007C5331">
        <w:trPr>
          <w:trHeight w:val="317"/>
        </w:trPr>
        <w:tc>
          <w:tcPr>
            <w:tcW w:w="4552" w:type="dxa"/>
            <w:tcBorders>
              <w:top w:val="single" w:sz="4" w:space="0" w:color="auto"/>
              <w:left w:val="single" w:sz="4" w:space="0" w:color="auto"/>
              <w:bottom w:val="single" w:sz="4" w:space="0" w:color="auto"/>
              <w:right w:val="single" w:sz="4" w:space="0" w:color="auto"/>
            </w:tcBorders>
            <w:shd w:val="clear" w:color="auto" w:fill="333F7F"/>
            <w:tcMar>
              <w:top w:w="15" w:type="dxa"/>
              <w:left w:w="15" w:type="dxa"/>
              <w:bottom w:w="0" w:type="dxa"/>
              <w:right w:w="15" w:type="dxa"/>
            </w:tcMar>
            <w:vAlign w:val="center"/>
          </w:tcPr>
          <w:p w:rsidR="00993F34" w:rsidRPr="00D22811" w:rsidRDefault="007C5331" w:rsidP="00993F34">
            <w:pPr>
              <w:jc w:val="center"/>
              <w:rPr>
                <w:b/>
                <w:color w:val="FFFFFF"/>
                <w:sz w:val="18"/>
                <w:szCs w:val="18"/>
              </w:rPr>
            </w:pPr>
            <w:r w:rsidRPr="00D22811">
              <w:rPr>
                <w:b/>
                <w:color w:val="FFFFFF"/>
                <w:sz w:val="18"/>
                <w:szCs w:val="18"/>
              </w:rPr>
              <w:t>Comment</w:t>
            </w:r>
          </w:p>
        </w:tc>
        <w:tc>
          <w:tcPr>
            <w:tcW w:w="4553" w:type="dxa"/>
            <w:tcBorders>
              <w:top w:val="single" w:sz="4" w:space="0" w:color="auto"/>
              <w:left w:val="nil"/>
              <w:bottom w:val="single" w:sz="4" w:space="0" w:color="auto"/>
              <w:right w:val="single" w:sz="4" w:space="0" w:color="auto"/>
            </w:tcBorders>
            <w:shd w:val="clear" w:color="auto" w:fill="333F7F"/>
            <w:tcMar>
              <w:top w:w="15" w:type="dxa"/>
              <w:left w:w="15" w:type="dxa"/>
              <w:bottom w:w="0" w:type="dxa"/>
              <w:right w:w="15" w:type="dxa"/>
            </w:tcMar>
            <w:vAlign w:val="center"/>
          </w:tcPr>
          <w:p w:rsidR="00993F34" w:rsidRPr="00D22811" w:rsidRDefault="007C5331" w:rsidP="00993F34">
            <w:pPr>
              <w:jc w:val="center"/>
              <w:rPr>
                <w:rFonts w:cs="Arial"/>
                <w:b/>
                <w:bCs/>
                <w:color w:val="FFFFFF"/>
                <w:sz w:val="18"/>
                <w:szCs w:val="18"/>
              </w:rPr>
            </w:pPr>
            <w:r w:rsidRPr="00D22811">
              <w:rPr>
                <w:rFonts w:cs="Arial"/>
                <w:b/>
                <w:bCs/>
                <w:color w:val="FFFFFF"/>
                <w:sz w:val="18"/>
                <w:szCs w:val="18"/>
              </w:rPr>
              <w:t>Disposition of Comment</w:t>
            </w:r>
          </w:p>
        </w:tc>
      </w:tr>
      <w:tr w:rsidR="00993F34" w:rsidRPr="00D22811" w:rsidTr="00993F34">
        <w:trPr>
          <w:trHeight w:hRule="exact" w:val="86"/>
        </w:trPr>
        <w:tc>
          <w:tcPr>
            <w:tcW w:w="4552" w:type="dxa"/>
            <w:tcBorders>
              <w:top w:val="single" w:sz="4" w:space="0" w:color="auto"/>
              <w:left w:val="single" w:sz="4" w:space="0" w:color="auto"/>
              <w:bottom w:val="single" w:sz="4" w:space="0" w:color="auto"/>
            </w:tcBorders>
            <w:shd w:val="clear" w:color="auto" w:fill="C23526"/>
            <w:tcMar>
              <w:top w:w="15" w:type="dxa"/>
              <w:left w:w="15" w:type="dxa"/>
              <w:bottom w:w="0" w:type="dxa"/>
              <w:right w:w="15" w:type="dxa"/>
            </w:tcMar>
            <w:vAlign w:val="bottom"/>
          </w:tcPr>
          <w:p w:rsidR="00993F34" w:rsidRPr="00D22811" w:rsidRDefault="00993F34" w:rsidP="00993F34">
            <w:pPr>
              <w:jc w:val="center"/>
              <w:rPr>
                <w:rFonts w:cs="Arial"/>
                <w:b/>
                <w:bCs/>
                <w:sz w:val="18"/>
                <w:szCs w:val="18"/>
              </w:rPr>
            </w:pPr>
          </w:p>
        </w:tc>
        <w:tc>
          <w:tcPr>
            <w:tcW w:w="4553" w:type="dxa"/>
            <w:tcBorders>
              <w:top w:val="single" w:sz="4" w:space="0" w:color="auto"/>
              <w:bottom w:val="single" w:sz="4" w:space="0" w:color="auto"/>
              <w:right w:val="single" w:sz="4" w:space="0" w:color="auto"/>
            </w:tcBorders>
            <w:shd w:val="clear" w:color="auto" w:fill="C23526"/>
            <w:tcMar>
              <w:top w:w="15" w:type="dxa"/>
              <w:left w:w="15" w:type="dxa"/>
              <w:bottom w:w="0" w:type="dxa"/>
              <w:right w:w="15" w:type="dxa"/>
            </w:tcMar>
            <w:vAlign w:val="bottom"/>
          </w:tcPr>
          <w:p w:rsidR="00993F34" w:rsidRPr="00D22811" w:rsidRDefault="00993F34" w:rsidP="00993F34">
            <w:pPr>
              <w:jc w:val="center"/>
              <w:rPr>
                <w:rFonts w:cs="Arial"/>
                <w:b/>
                <w:bCs/>
                <w:sz w:val="18"/>
                <w:szCs w:val="18"/>
              </w:rPr>
            </w:pPr>
          </w:p>
        </w:tc>
      </w:tr>
      <w:tr w:rsidR="00993F34" w:rsidRPr="00D22811" w:rsidTr="00337F6B">
        <w:trPr>
          <w:trHeight w:hRule="exact" w:val="288"/>
        </w:trPr>
        <w:tc>
          <w:tcPr>
            <w:tcW w:w="4552" w:type="dxa"/>
            <w:tcBorders>
              <w:top w:val="single" w:sz="4" w:space="0" w:color="auto"/>
              <w:left w:val="single" w:sz="4" w:space="0" w:color="auto"/>
              <w:bottom w:val="single" w:sz="4" w:space="0" w:color="auto"/>
            </w:tcBorders>
            <w:shd w:val="clear" w:color="auto" w:fill="99CCFF"/>
            <w:tcMar>
              <w:top w:w="15" w:type="dxa"/>
              <w:left w:w="43" w:type="dxa"/>
              <w:bottom w:w="0" w:type="dxa"/>
              <w:right w:w="43" w:type="dxa"/>
            </w:tcMar>
            <w:vAlign w:val="center"/>
          </w:tcPr>
          <w:p w:rsidR="00993F34" w:rsidRPr="00D22811" w:rsidRDefault="00993F34" w:rsidP="00337F6B">
            <w:pPr>
              <w:jc w:val="left"/>
              <w:rPr>
                <w:b/>
                <w:sz w:val="18"/>
                <w:szCs w:val="18"/>
              </w:rPr>
            </w:pPr>
            <w:r w:rsidRPr="00D22811">
              <w:rPr>
                <w:b/>
                <w:sz w:val="18"/>
                <w:szCs w:val="18"/>
              </w:rPr>
              <w:t>Roadway</w:t>
            </w:r>
          </w:p>
        </w:tc>
        <w:tc>
          <w:tcPr>
            <w:tcW w:w="4553" w:type="dxa"/>
            <w:tcBorders>
              <w:top w:val="single" w:sz="4" w:space="0" w:color="auto"/>
              <w:bottom w:val="single" w:sz="4" w:space="0" w:color="auto"/>
              <w:right w:val="single" w:sz="4" w:space="0" w:color="auto"/>
            </w:tcBorders>
            <w:shd w:val="clear" w:color="auto" w:fill="99CCFF"/>
            <w:tcMar>
              <w:top w:w="15" w:type="dxa"/>
              <w:left w:w="43" w:type="dxa"/>
              <w:bottom w:w="0" w:type="dxa"/>
              <w:right w:w="43" w:type="dxa"/>
            </w:tcMar>
            <w:vAlign w:val="center"/>
          </w:tcPr>
          <w:p w:rsidR="00993F34" w:rsidRPr="00D22811" w:rsidRDefault="00993F34" w:rsidP="00337F6B">
            <w:pPr>
              <w:jc w:val="left"/>
              <w:rPr>
                <w:b/>
                <w:sz w:val="18"/>
                <w:szCs w:val="18"/>
              </w:rPr>
            </w:pPr>
          </w:p>
        </w:tc>
      </w:tr>
      <w:tr w:rsidR="00993F34" w:rsidRPr="00D22811" w:rsidTr="00337F6B">
        <w:trPr>
          <w:trHeight w:hRule="exact" w:val="520"/>
        </w:trPr>
        <w:tc>
          <w:tcPr>
            <w:tcW w:w="4552"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993F34" w:rsidRPr="00D22811" w:rsidRDefault="00993F34" w:rsidP="00337F6B">
            <w:pPr>
              <w:pStyle w:val="ListParagraph"/>
              <w:numPr>
                <w:ilvl w:val="0"/>
                <w:numId w:val="28"/>
              </w:numPr>
              <w:ind w:left="332" w:hanging="270"/>
              <w:contextualSpacing/>
              <w:rPr>
                <w:rFonts w:ascii="Book Antiqua" w:hAnsi="Book Antiqua"/>
                <w:sz w:val="18"/>
                <w:szCs w:val="18"/>
              </w:rPr>
            </w:pPr>
            <w:r w:rsidRPr="00D22811">
              <w:rPr>
                <w:rFonts w:ascii="Book Antiqua" w:hAnsi="Book Antiqua"/>
                <w:sz w:val="18"/>
                <w:szCs w:val="18"/>
              </w:rPr>
              <w:t>Improvement of Shepherd Lane and McIntyre Street</w:t>
            </w:r>
            <w:r w:rsidR="007566FC" w:rsidRPr="00D22811">
              <w:rPr>
                <w:rFonts w:ascii="Book Antiqua" w:hAnsi="Book Antiqua"/>
                <w:sz w:val="18"/>
                <w:szCs w:val="18"/>
              </w:rPr>
              <w:t>.</w:t>
            </w:r>
          </w:p>
        </w:tc>
        <w:tc>
          <w:tcPr>
            <w:tcW w:w="4553" w:type="dxa"/>
            <w:tcBorders>
              <w:top w:val="single" w:sz="4" w:space="0" w:color="auto"/>
              <w:left w:val="nil"/>
              <w:bottom w:val="single" w:sz="4" w:space="0" w:color="auto"/>
              <w:right w:val="single" w:sz="4" w:space="0" w:color="auto"/>
            </w:tcBorders>
            <w:tcMar>
              <w:top w:w="0" w:type="dxa"/>
              <w:left w:w="43" w:type="dxa"/>
              <w:bottom w:w="0" w:type="dxa"/>
              <w:right w:w="43" w:type="dxa"/>
            </w:tcMar>
            <w:vAlign w:val="center"/>
          </w:tcPr>
          <w:p w:rsidR="00993F34" w:rsidRPr="00D22811" w:rsidRDefault="00993F34" w:rsidP="00337F6B">
            <w:pPr>
              <w:jc w:val="left"/>
              <w:rPr>
                <w:sz w:val="18"/>
                <w:szCs w:val="18"/>
              </w:rPr>
            </w:pPr>
            <w:r w:rsidRPr="00D22811">
              <w:rPr>
                <w:sz w:val="18"/>
                <w:szCs w:val="18"/>
              </w:rPr>
              <w:t>Incorporated into the Recommended Preferred Alternative</w:t>
            </w:r>
            <w:r w:rsidR="007566FC" w:rsidRPr="00D22811">
              <w:rPr>
                <w:sz w:val="18"/>
                <w:szCs w:val="18"/>
              </w:rPr>
              <w:t>.</w:t>
            </w:r>
          </w:p>
        </w:tc>
      </w:tr>
      <w:tr w:rsidR="00993F34" w:rsidRPr="00D22811" w:rsidTr="00337F6B">
        <w:trPr>
          <w:trHeight w:hRule="exact" w:val="295"/>
        </w:trPr>
        <w:tc>
          <w:tcPr>
            <w:tcW w:w="4552"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993F34" w:rsidRPr="00D22811" w:rsidRDefault="00993F34" w:rsidP="00337F6B">
            <w:pPr>
              <w:pStyle w:val="ListParagraph"/>
              <w:numPr>
                <w:ilvl w:val="0"/>
                <w:numId w:val="28"/>
              </w:numPr>
              <w:ind w:left="332" w:hanging="270"/>
              <w:contextualSpacing/>
              <w:rPr>
                <w:rFonts w:ascii="Book Antiqua" w:hAnsi="Book Antiqua"/>
                <w:sz w:val="18"/>
                <w:szCs w:val="18"/>
              </w:rPr>
            </w:pPr>
            <w:r w:rsidRPr="00D22811">
              <w:rPr>
                <w:rFonts w:ascii="Book Antiqua" w:hAnsi="Book Antiqua"/>
                <w:sz w:val="18"/>
                <w:szCs w:val="18"/>
              </w:rPr>
              <w:t>Add ramp from Davis Street to I-75 N</w:t>
            </w:r>
            <w:r w:rsidR="007566FC" w:rsidRPr="00D22811">
              <w:rPr>
                <w:rFonts w:ascii="Book Antiqua" w:hAnsi="Book Antiqua"/>
                <w:sz w:val="18"/>
                <w:szCs w:val="18"/>
              </w:rPr>
              <w:t>B.</w:t>
            </w:r>
          </w:p>
        </w:tc>
        <w:tc>
          <w:tcPr>
            <w:tcW w:w="4553" w:type="dxa"/>
            <w:tcBorders>
              <w:top w:val="single" w:sz="4" w:space="0" w:color="auto"/>
              <w:left w:val="nil"/>
              <w:bottom w:val="single" w:sz="4" w:space="0" w:color="auto"/>
              <w:right w:val="single" w:sz="4" w:space="0" w:color="auto"/>
            </w:tcBorders>
            <w:tcMar>
              <w:top w:w="0" w:type="dxa"/>
              <w:left w:w="43" w:type="dxa"/>
              <w:bottom w:w="0" w:type="dxa"/>
              <w:right w:w="43" w:type="dxa"/>
            </w:tcMar>
            <w:vAlign w:val="center"/>
          </w:tcPr>
          <w:p w:rsidR="00993F34" w:rsidRPr="00D22811" w:rsidRDefault="00993F34" w:rsidP="00337F6B">
            <w:pPr>
              <w:jc w:val="left"/>
              <w:rPr>
                <w:sz w:val="18"/>
                <w:szCs w:val="18"/>
              </w:rPr>
            </w:pPr>
            <w:r w:rsidRPr="00D22811">
              <w:rPr>
                <w:sz w:val="18"/>
                <w:szCs w:val="18"/>
              </w:rPr>
              <w:t>Previously rejected by ODOT.</w:t>
            </w:r>
          </w:p>
        </w:tc>
      </w:tr>
      <w:tr w:rsidR="00993F34" w:rsidRPr="00D22811" w:rsidTr="00337F6B">
        <w:trPr>
          <w:trHeight w:hRule="exact" w:val="505"/>
        </w:trPr>
        <w:tc>
          <w:tcPr>
            <w:tcW w:w="4552"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993F34" w:rsidRPr="00D22811" w:rsidRDefault="00993F34" w:rsidP="00337F6B">
            <w:pPr>
              <w:pStyle w:val="ListParagraph"/>
              <w:numPr>
                <w:ilvl w:val="0"/>
                <w:numId w:val="28"/>
              </w:numPr>
              <w:ind w:left="332" w:hanging="270"/>
              <w:contextualSpacing/>
              <w:rPr>
                <w:rFonts w:ascii="Book Antiqua" w:hAnsi="Book Antiqua"/>
                <w:sz w:val="18"/>
                <w:szCs w:val="18"/>
              </w:rPr>
            </w:pPr>
            <w:r w:rsidRPr="00D22811">
              <w:rPr>
                <w:rFonts w:ascii="Book Antiqua" w:hAnsi="Book Antiqua"/>
                <w:sz w:val="18"/>
                <w:szCs w:val="18"/>
              </w:rPr>
              <w:t>Construct west section of Davis/Cooper extension instead of ramp to Anthony Wayne</w:t>
            </w:r>
            <w:r w:rsidR="007566FC" w:rsidRPr="00D22811">
              <w:rPr>
                <w:rFonts w:ascii="Book Antiqua" w:hAnsi="Book Antiqua"/>
                <w:sz w:val="18"/>
                <w:szCs w:val="18"/>
              </w:rPr>
              <w:t xml:space="preserve"> Avenue.</w:t>
            </w:r>
          </w:p>
        </w:tc>
        <w:tc>
          <w:tcPr>
            <w:tcW w:w="4553" w:type="dxa"/>
            <w:tcBorders>
              <w:top w:val="single" w:sz="4" w:space="0" w:color="auto"/>
              <w:left w:val="nil"/>
              <w:bottom w:val="single" w:sz="4" w:space="0" w:color="auto"/>
              <w:right w:val="single" w:sz="4" w:space="0" w:color="auto"/>
            </w:tcBorders>
            <w:tcMar>
              <w:top w:w="0" w:type="dxa"/>
              <w:left w:w="43" w:type="dxa"/>
              <w:bottom w:w="0" w:type="dxa"/>
              <w:right w:w="43" w:type="dxa"/>
            </w:tcMar>
            <w:vAlign w:val="center"/>
          </w:tcPr>
          <w:p w:rsidR="00993F34" w:rsidRPr="00D22811" w:rsidRDefault="00993F34" w:rsidP="00337F6B">
            <w:pPr>
              <w:jc w:val="left"/>
              <w:rPr>
                <w:sz w:val="18"/>
                <w:szCs w:val="18"/>
              </w:rPr>
            </w:pPr>
            <w:r w:rsidRPr="00D22811">
              <w:rPr>
                <w:sz w:val="18"/>
                <w:szCs w:val="18"/>
              </w:rPr>
              <w:t>Previously rejected by ODOT</w:t>
            </w:r>
          </w:p>
        </w:tc>
      </w:tr>
      <w:tr w:rsidR="00993F34" w:rsidRPr="00D22811" w:rsidTr="00337F6B">
        <w:trPr>
          <w:trHeight w:hRule="exact" w:val="538"/>
        </w:trPr>
        <w:tc>
          <w:tcPr>
            <w:tcW w:w="4552"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993F34" w:rsidRPr="00D22811" w:rsidRDefault="00993F34" w:rsidP="00337F6B">
            <w:pPr>
              <w:pStyle w:val="ListParagraph"/>
              <w:numPr>
                <w:ilvl w:val="0"/>
                <w:numId w:val="28"/>
              </w:numPr>
              <w:ind w:left="332" w:hanging="270"/>
              <w:contextualSpacing/>
              <w:rPr>
                <w:rFonts w:ascii="Book Antiqua" w:hAnsi="Book Antiqua"/>
                <w:sz w:val="18"/>
                <w:szCs w:val="18"/>
              </w:rPr>
            </w:pPr>
            <w:r w:rsidRPr="00D22811">
              <w:rPr>
                <w:rFonts w:ascii="Book Antiqua" w:hAnsi="Book Antiqua"/>
                <w:sz w:val="18"/>
                <w:szCs w:val="18"/>
              </w:rPr>
              <w:t>Eliminate Davis Extension between I-75 SB and NB</w:t>
            </w:r>
            <w:r w:rsidR="007566FC" w:rsidRPr="00D22811">
              <w:rPr>
                <w:rFonts w:ascii="Book Antiqua" w:hAnsi="Book Antiqua"/>
                <w:sz w:val="18"/>
                <w:szCs w:val="18"/>
              </w:rPr>
              <w:t>.</w:t>
            </w:r>
          </w:p>
        </w:tc>
        <w:tc>
          <w:tcPr>
            <w:tcW w:w="4553" w:type="dxa"/>
            <w:tcBorders>
              <w:top w:val="single" w:sz="4" w:space="0" w:color="auto"/>
              <w:left w:val="nil"/>
              <w:bottom w:val="single" w:sz="4" w:space="0" w:color="auto"/>
              <w:right w:val="single" w:sz="4" w:space="0" w:color="auto"/>
            </w:tcBorders>
            <w:tcMar>
              <w:top w:w="0" w:type="dxa"/>
              <w:left w:w="43" w:type="dxa"/>
              <w:bottom w:w="0" w:type="dxa"/>
              <w:right w:w="43" w:type="dxa"/>
            </w:tcMar>
            <w:vAlign w:val="center"/>
          </w:tcPr>
          <w:p w:rsidR="00993F34" w:rsidRPr="00D22811" w:rsidRDefault="00993F34" w:rsidP="00337F6B">
            <w:pPr>
              <w:jc w:val="left"/>
              <w:rPr>
                <w:sz w:val="18"/>
                <w:szCs w:val="18"/>
              </w:rPr>
            </w:pPr>
            <w:r w:rsidRPr="00D22811">
              <w:rPr>
                <w:sz w:val="18"/>
                <w:szCs w:val="18"/>
              </w:rPr>
              <w:t>This design was part of Step 6 Alternative B.  Alternative B was eliminated.</w:t>
            </w:r>
          </w:p>
        </w:tc>
      </w:tr>
      <w:tr w:rsidR="00993F34" w:rsidRPr="00D22811" w:rsidTr="00337F6B">
        <w:trPr>
          <w:trHeight w:hRule="exact" w:val="288"/>
        </w:trPr>
        <w:tc>
          <w:tcPr>
            <w:tcW w:w="4552" w:type="dxa"/>
            <w:tcBorders>
              <w:top w:val="single" w:sz="4" w:space="0" w:color="auto"/>
              <w:left w:val="single" w:sz="4" w:space="0" w:color="auto"/>
              <w:bottom w:val="single" w:sz="4" w:space="0" w:color="auto"/>
            </w:tcBorders>
            <w:shd w:val="clear" w:color="auto" w:fill="99CCFF"/>
            <w:tcMar>
              <w:top w:w="15" w:type="dxa"/>
              <w:left w:w="43" w:type="dxa"/>
              <w:bottom w:w="0" w:type="dxa"/>
              <w:right w:w="43" w:type="dxa"/>
            </w:tcMar>
            <w:vAlign w:val="center"/>
          </w:tcPr>
          <w:p w:rsidR="00993F34" w:rsidRPr="00D22811" w:rsidRDefault="00993F34" w:rsidP="00337F6B">
            <w:pPr>
              <w:jc w:val="left"/>
              <w:rPr>
                <w:b/>
                <w:sz w:val="18"/>
                <w:szCs w:val="18"/>
              </w:rPr>
            </w:pPr>
            <w:r w:rsidRPr="00D22811">
              <w:rPr>
                <w:b/>
                <w:sz w:val="18"/>
                <w:szCs w:val="18"/>
              </w:rPr>
              <w:t>Roadway</w:t>
            </w:r>
          </w:p>
        </w:tc>
        <w:tc>
          <w:tcPr>
            <w:tcW w:w="4553" w:type="dxa"/>
            <w:tcBorders>
              <w:top w:val="single" w:sz="4" w:space="0" w:color="auto"/>
              <w:bottom w:val="single" w:sz="4" w:space="0" w:color="auto"/>
              <w:right w:val="single" w:sz="4" w:space="0" w:color="auto"/>
            </w:tcBorders>
            <w:shd w:val="clear" w:color="auto" w:fill="99CCFF"/>
            <w:tcMar>
              <w:top w:w="15" w:type="dxa"/>
              <w:left w:w="43" w:type="dxa"/>
              <w:bottom w:w="0" w:type="dxa"/>
              <w:right w:w="43" w:type="dxa"/>
            </w:tcMar>
            <w:vAlign w:val="center"/>
          </w:tcPr>
          <w:p w:rsidR="00993F34" w:rsidRPr="00D22811" w:rsidRDefault="00993F34" w:rsidP="00337F6B">
            <w:pPr>
              <w:jc w:val="left"/>
              <w:rPr>
                <w:b/>
                <w:sz w:val="18"/>
                <w:szCs w:val="18"/>
              </w:rPr>
            </w:pPr>
          </w:p>
        </w:tc>
      </w:tr>
      <w:tr w:rsidR="00993F34" w:rsidRPr="00D22811" w:rsidTr="00337F6B">
        <w:trPr>
          <w:trHeight w:hRule="exact" w:val="340"/>
        </w:trPr>
        <w:tc>
          <w:tcPr>
            <w:tcW w:w="4552" w:type="dxa"/>
            <w:tcBorders>
              <w:top w:val="single" w:sz="4" w:space="0" w:color="auto"/>
              <w:left w:val="single" w:sz="4" w:space="0" w:color="auto"/>
              <w:bottom w:val="single" w:sz="4" w:space="0" w:color="auto"/>
              <w:right w:val="single" w:sz="4" w:space="0" w:color="auto"/>
            </w:tcBorders>
            <w:tcMar>
              <w:top w:w="15" w:type="dxa"/>
              <w:left w:w="43" w:type="dxa"/>
              <w:bottom w:w="0" w:type="dxa"/>
              <w:right w:w="43" w:type="dxa"/>
            </w:tcMar>
            <w:vAlign w:val="center"/>
          </w:tcPr>
          <w:p w:rsidR="00993F34" w:rsidRPr="00D22811" w:rsidRDefault="00993F34" w:rsidP="00337F6B">
            <w:pPr>
              <w:pStyle w:val="ListParagraph"/>
              <w:numPr>
                <w:ilvl w:val="0"/>
                <w:numId w:val="28"/>
              </w:numPr>
              <w:ind w:left="332" w:hanging="270"/>
              <w:contextualSpacing/>
              <w:rPr>
                <w:rFonts w:ascii="Book Antiqua" w:hAnsi="Book Antiqua"/>
                <w:sz w:val="18"/>
                <w:szCs w:val="18"/>
              </w:rPr>
            </w:pPr>
            <w:r w:rsidRPr="00D22811">
              <w:rPr>
                <w:rFonts w:ascii="Book Antiqua" w:hAnsi="Book Antiqua"/>
                <w:sz w:val="18"/>
                <w:szCs w:val="18"/>
              </w:rPr>
              <w:t>New WB Ramp to SR 126 from Galbraith Road</w:t>
            </w:r>
            <w:r w:rsidR="007566FC" w:rsidRPr="00D22811">
              <w:rPr>
                <w:rFonts w:ascii="Book Antiqua" w:hAnsi="Book Antiqua"/>
                <w:sz w:val="18"/>
                <w:szCs w:val="18"/>
              </w:rPr>
              <w:t>.</w:t>
            </w:r>
          </w:p>
        </w:tc>
        <w:tc>
          <w:tcPr>
            <w:tcW w:w="4553" w:type="dxa"/>
            <w:tcBorders>
              <w:top w:val="single" w:sz="4" w:space="0" w:color="auto"/>
              <w:left w:val="nil"/>
              <w:bottom w:val="single" w:sz="4" w:space="0" w:color="auto"/>
              <w:right w:val="single" w:sz="4" w:space="0" w:color="auto"/>
            </w:tcBorders>
            <w:tcMar>
              <w:top w:w="15" w:type="dxa"/>
              <w:left w:w="43" w:type="dxa"/>
              <w:bottom w:w="0" w:type="dxa"/>
              <w:right w:w="43" w:type="dxa"/>
            </w:tcMar>
            <w:vAlign w:val="center"/>
          </w:tcPr>
          <w:p w:rsidR="00993F34" w:rsidRPr="00D22811" w:rsidRDefault="00993F34" w:rsidP="00337F6B">
            <w:pPr>
              <w:jc w:val="left"/>
              <w:rPr>
                <w:sz w:val="18"/>
                <w:szCs w:val="18"/>
              </w:rPr>
            </w:pPr>
            <w:r w:rsidRPr="00D22811">
              <w:rPr>
                <w:sz w:val="18"/>
                <w:szCs w:val="18"/>
              </w:rPr>
              <w:t>Previously rejected by ODOT.</w:t>
            </w:r>
          </w:p>
        </w:tc>
      </w:tr>
      <w:tr w:rsidR="00993F34" w:rsidRPr="00D22811" w:rsidTr="00337F6B">
        <w:trPr>
          <w:trHeight w:hRule="exact" w:val="718"/>
        </w:trPr>
        <w:tc>
          <w:tcPr>
            <w:tcW w:w="4552" w:type="dxa"/>
            <w:tcBorders>
              <w:top w:val="single" w:sz="4" w:space="0" w:color="auto"/>
              <w:left w:val="single" w:sz="4" w:space="0" w:color="auto"/>
              <w:bottom w:val="single" w:sz="4" w:space="0" w:color="auto"/>
              <w:right w:val="single" w:sz="4" w:space="0" w:color="auto"/>
            </w:tcBorders>
            <w:tcMar>
              <w:top w:w="15" w:type="dxa"/>
              <w:left w:w="43" w:type="dxa"/>
              <w:bottom w:w="0" w:type="dxa"/>
              <w:right w:w="43" w:type="dxa"/>
            </w:tcMar>
            <w:vAlign w:val="center"/>
          </w:tcPr>
          <w:p w:rsidR="00993F34" w:rsidRPr="00D22811" w:rsidRDefault="00993F34" w:rsidP="00337F6B">
            <w:pPr>
              <w:pStyle w:val="ListParagraph"/>
              <w:numPr>
                <w:ilvl w:val="0"/>
                <w:numId w:val="28"/>
              </w:numPr>
              <w:ind w:left="332" w:hanging="270"/>
              <w:contextualSpacing/>
              <w:rPr>
                <w:rFonts w:ascii="Book Antiqua" w:hAnsi="Book Antiqua"/>
                <w:sz w:val="18"/>
                <w:szCs w:val="18"/>
              </w:rPr>
            </w:pPr>
            <w:r w:rsidRPr="00D22811">
              <w:rPr>
                <w:rFonts w:ascii="Book Antiqua" w:hAnsi="Book Antiqua"/>
                <w:sz w:val="18"/>
                <w:szCs w:val="18"/>
              </w:rPr>
              <w:t>Eliminate/Reduce Lockland Road Retaining Wall</w:t>
            </w:r>
            <w:r w:rsidR="007566FC" w:rsidRPr="00D22811">
              <w:rPr>
                <w:rFonts w:ascii="Book Antiqua" w:hAnsi="Book Antiqua"/>
                <w:sz w:val="18"/>
                <w:szCs w:val="18"/>
              </w:rPr>
              <w:t>.</w:t>
            </w:r>
          </w:p>
        </w:tc>
        <w:tc>
          <w:tcPr>
            <w:tcW w:w="4553" w:type="dxa"/>
            <w:tcBorders>
              <w:top w:val="single" w:sz="4" w:space="0" w:color="auto"/>
              <w:left w:val="nil"/>
              <w:bottom w:val="single" w:sz="4" w:space="0" w:color="auto"/>
              <w:right w:val="single" w:sz="4" w:space="0" w:color="auto"/>
            </w:tcBorders>
            <w:tcMar>
              <w:top w:w="15" w:type="dxa"/>
              <w:left w:w="43" w:type="dxa"/>
              <w:bottom w:w="0" w:type="dxa"/>
              <w:right w:w="43" w:type="dxa"/>
            </w:tcMar>
            <w:vAlign w:val="center"/>
          </w:tcPr>
          <w:p w:rsidR="00993F34" w:rsidRPr="00D22811" w:rsidRDefault="00993F34" w:rsidP="00337F6B">
            <w:pPr>
              <w:jc w:val="left"/>
              <w:rPr>
                <w:sz w:val="18"/>
                <w:szCs w:val="18"/>
              </w:rPr>
            </w:pPr>
            <w:r w:rsidRPr="00D22811">
              <w:rPr>
                <w:sz w:val="18"/>
                <w:szCs w:val="18"/>
              </w:rPr>
              <w:t>Incorporated in the design where possible, please refer to the Retaining Wall Justification Reports for more information.</w:t>
            </w:r>
          </w:p>
        </w:tc>
      </w:tr>
      <w:tr w:rsidR="00993F34" w:rsidRPr="00D22811" w:rsidTr="00337F6B">
        <w:trPr>
          <w:trHeight w:hRule="exact" w:val="718"/>
        </w:trPr>
        <w:tc>
          <w:tcPr>
            <w:tcW w:w="4552" w:type="dxa"/>
            <w:tcBorders>
              <w:top w:val="single" w:sz="4" w:space="0" w:color="auto"/>
              <w:left w:val="single" w:sz="4" w:space="0" w:color="auto"/>
              <w:bottom w:val="single" w:sz="4" w:space="0" w:color="auto"/>
              <w:right w:val="single" w:sz="4" w:space="0" w:color="auto"/>
            </w:tcBorders>
            <w:tcMar>
              <w:top w:w="15" w:type="dxa"/>
              <w:left w:w="43" w:type="dxa"/>
              <w:bottom w:w="0" w:type="dxa"/>
              <w:right w:w="43" w:type="dxa"/>
            </w:tcMar>
            <w:vAlign w:val="center"/>
          </w:tcPr>
          <w:p w:rsidR="00993F34" w:rsidRPr="00D22811" w:rsidRDefault="00993F34" w:rsidP="00337F6B">
            <w:pPr>
              <w:pStyle w:val="ListParagraph"/>
              <w:numPr>
                <w:ilvl w:val="0"/>
                <w:numId w:val="28"/>
              </w:numPr>
              <w:ind w:left="332" w:hanging="270"/>
              <w:contextualSpacing/>
              <w:rPr>
                <w:rFonts w:ascii="Book Antiqua" w:hAnsi="Book Antiqua"/>
                <w:sz w:val="18"/>
                <w:szCs w:val="18"/>
              </w:rPr>
            </w:pPr>
            <w:r w:rsidRPr="00D22811">
              <w:rPr>
                <w:rFonts w:ascii="Book Antiqua" w:hAnsi="Book Antiqua"/>
                <w:sz w:val="18"/>
                <w:szCs w:val="18"/>
              </w:rPr>
              <w:t>Eliminate/Reduce Summit Road Retaining Wall</w:t>
            </w:r>
            <w:r w:rsidR="007566FC" w:rsidRPr="00D22811">
              <w:rPr>
                <w:rFonts w:ascii="Book Antiqua" w:hAnsi="Book Antiqua"/>
                <w:sz w:val="18"/>
                <w:szCs w:val="18"/>
              </w:rPr>
              <w:t>.</w:t>
            </w:r>
          </w:p>
        </w:tc>
        <w:tc>
          <w:tcPr>
            <w:tcW w:w="4553" w:type="dxa"/>
            <w:tcBorders>
              <w:top w:val="single" w:sz="4" w:space="0" w:color="auto"/>
              <w:left w:val="nil"/>
              <w:bottom w:val="single" w:sz="4" w:space="0" w:color="auto"/>
              <w:right w:val="single" w:sz="4" w:space="0" w:color="auto"/>
            </w:tcBorders>
            <w:tcMar>
              <w:top w:w="15" w:type="dxa"/>
              <w:left w:w="43" w:type="dxa"/>
              <w:bottom w:w="0" w:type="dxa"/>
              <w:right w:w="43" w:type="dxa"/>
            </w:tcMar>
            <w:vAlign w:val="center"/>
          </w:tcPr>
          <w:p w:rsidR="00993F34" w:rsidRPr="00D22811" w:rsidRDefault="00993F34" w:rsidP="00337F6B">
            <w:pPr>
              <w:jc w:val="left"/>
              <w:rPr>
                <w:sz w:val="18"/>
                <w:szCs w:val="18"/>
              </w:rPr>
            </w:pPr>
            <w:r w:rsidRPr="00D22811">
              <w:rPr>
                <w:sz w:val="18"/>
                <w:szCs w:val="18"/>
              </w:rPr>
              <w:t>Incorporated in the design where possible, please refer to the Retaining Wall Justification Reports for more information.</w:t>
            </w:r>
          </w:p>
        </w:tc>
      </w:tr>
      <w:tr w:rsidR="00993F34" w:rsidRPr="00D22811" w:rsidTr="00337F6B">
        <w:trPr>
          <w:trHeight w:hRule="exact" w:val="288"/>
        </w:trPr>
        <w:tc>
          <w:tcPr>
            <w:tcW w:w="4552" w:type="dxa"/>
            <w:tcBorders>
              <w:top w:val="single" w:sz="4" w:space="0" w:color="auto"/>
              <w:left w:val="single" w:sz="4" w:space="0" w:color="auto"/>
              <w:bottom w:val="single" w:sz="4" w:space="0" w:color="auto"/>
              <w:right w:val="single" w:sz="4" w:space="0" w:color="auto"/>
            </w:tcBorders>
            <w:shd w:val="clear" w:color="auto" w:fill="99CCFF"/>
            <w:tcMar>
              <w:top w:w="15" w:type="dxa"/>
              <w:left w:w="43" w:type="dxa"/>
              <w:bottom w:w="0" w:type="dxa"/>
              <w:right w:w="43" w:type="dxa"/>
            </w:tcMar>
            <w:vAlign w:val="center"/>
          </w:tcPr>
          <w:p w:rsidR="00993F34" w:rsidRPr="00D22811" w:rsidRDefault="00993F34" w:rsidP="00337F6B">
            <w:pPr>
              <w:jc w:val="left"/>
              <w:rPr>
                <w:b/>
                <w:sz w:val="18"/>
                <w:szCs w:val="18"/>
              </w:rPr>
            </w:pPr>
            <w:r w:rsidRPr="00D22811">
              <w:rPr>
                <w:b/>
                <w:sz w:val="18"/>
                <w:szCs w:val="18"/>
              </w:rPr>
              <w:t>Bridge</w:t>
            </w:r>
          </w:p>
        </w:tc>
        <w:tc>
          <w:tcPr>
            <w:tcW w:w="4553" w:type="dxa"/>
            <w:tcBorders>
              <w:top w:val="single" w:sz="4" w:space="0" w:color="auto"/>
              <w:left w:val="nil"/>
              <w:bottom w:val="single" w:sz="4" w:space="0" w:color="auto"/>
              <w:right w:val="single" w:sz="4" w:space="0" w:color="auto"/>
            </w:tcBorders>
            <w:shd w:val="clear" w:color="auto" w:fill="99CCFF"/>
            <w:tcMar>
              <w:top w:w="15" w:type="dxa"/>
              <w:left w:w="43" w:type="dxa"/>
              <w:bottom w:w="0" w:type="dxa"/>
              <w:right w:w="43" w:type="dxa"/>
            </w:tcMar>
            <w:vAlign w:val="center"/>
          </w:tcPr>
          <w:p w:rsidR="00993F34" w:rsidRPr="00D22811" w:rsidRDefault="00993F34" w:rsidP="00337F6B">
            <w:pPr>
              <w:jc w:val="left"/>
              <w:rPr>
                <w:b/>
                <w:sz w:val="18"/>
                <w:szCs w:val="18"/>
              </w:rPr>
            </w:pPr>
          </w:p>
        </w:tc>
      </w:tr>
      <w:tr w:rsidR="00993F34" w:rsidRPr="00D22811" w:rsidTr="00337F6B">
        <w:trPr>
          <w:trHeight w:hRule="exact" w:val="520"/>
        </w:trPr>
        <w:tc>
          <w:tcPr>
            <w:tcW w:w="4552" w:type="dxa"/>
            <w:tcBorders>
              <w:top w:val="single" w:sz="4" w:space="0" w:color="auto"/>
              <w:left w:val="single" w:sz="4" w:space="0" w:color="auto"/>
              <w:bottom w:val="single" w:sz="4" w:space="0" w:color="auto"/>
              <w:right w:val="single" w:sz="4" w:space="0" w:color="auto"/>
            </w:tcBorders>
            <w:tcMar>
              <w:top w:w="15" w:type="dxa"/>
              <w:left w:w="43" w:type="dxa"/>
              <w:bottom w:w="0" w:type="dxa"/>
              <w:right w:w="43" w:type="dxa"/>
            </w:tcMar>
            <w:vAlign w:val="center"/>
          </w:tcPr>
          <w:p w:rsidR="00993F34" w:rsidRPr="00D22811" w:rsidRDefault="00993F34" w:rsidP="00337F6B">
            <w:pPr>
              <w:pStyle w:val="ListParagraph"/>
              <w:numPr>
                <w:ilvl w:val="0"/>
                <w:numId w:val="28"/>
              </w:numPr>
              <w:ind w:left="332" w:hanging="270"/>
              <w:contextualSpacing/>
              <w:rPr>
                <w:rFonts w:ascii="Book Antiqua" w:hAnsi="Book Antiqua"/>
                <w:sz w:val="18"/>
                <w:szCs w:val="18"/>
              </w:rPr>
            </w:pPr>
            <w:r w:rsidRPr="00D22811">
              <w:rPr>
                <w:rFonts w:ascii="Book Antiqua" w:hAnsi="Book Antiqua"/>
                <w:sz w:val="18"/>
                <w:szCs w:val="18"/>
              </w:rPr>
              <w:t>Eliminate steel pier caps for NB</w:t>
            </w:r>
            <w:r w:rsidR="007566FC" w:rsidRPr="00D22811">
              <w:rPr>
                <w:rFonts w:ascii="Book Antiqua" w:hAnsi="Book Antiqua"/>
                <w:sz w:val="18"/>
                <w:szCs w:val="18"/>
              </w:rPr>
              <w:t xml:space="preserve"> I-</w:t>
            </w:r>
            <w:r w:rsidRPr="00D22811">
              <w:rPr>
                <w:rFonts w:ascii="Book Antiqua" w:hAnsi="Book Antiqua"/>
                <w:sz w:val="18"/>
                <w:szCs w:val="18"/>
              </w:rPr>
              <w:t>75 at Galbraith</w:t>
            </w:r>
            <w:r w:rsidR="007566FC" w:rsidRPr="00D22811">
              <w:rPr>
                <w:rFonts w:ascii="Book Antiqua" w:hAnsi="Book Antiqua"/>
                <w:sz w:val="18"/>
                <w:szCs w:val="18"/>
              </w:rPr>
              <w:t xml:space="preserve"> Road.</w:t>
            </w:r>
          </w:p>
        </w:tc>
        <w:tc>
          <w:tcPr>
            <w:tcW w:w="4553" w:type="dxa"/>
            <w:tcBorders>
              <w:top w:val="single" w:sz="4" w:space="0" w:color="auto"/>
              <w:left w:val="nil"/>
              <w:bottom w:val="single" w:sz="4" w:space="0" w:color="auto"/>
              <w:right w:val="single" w:sz="4" w:space="0" w:color="auto"/>
            </w:tcBorders>
            <w:tcMar>
              <w:top w:w="15" w:type="dxa"/>
              <w:left w:w="43" w:type="dxa"/>
              <w:bottom w:w="0" w:type="dxa"/>
              <w:right w:w="43" w:type="dxa"/>
            </w:tcMar>
            <w:vAlign w:val="center"/>
          </w:tcPr>
          <w:p w:rsidR="00993F34" w:rsidRPr="00D22811" w:rsidRDefault="00993F34" w:rsidP="00337F6B">
            <w:pPr>
              <w:jc w:val="left"/>
              <w:rPr>
                <w:sz w:val="18"/>
                <w:szCs w:val="18"/>
              </w:rPr>
            </w:pPr>
            <w:r w:rsidRPr="00D22811">
              <w:rPr>
                <w:sz w:val="18"/>
                <w:szCs w:val="18"/>
              </w:rPr>
              <w:t>Incorporated into the design, please refer to the Structure Type Study for HAM-1102R Bridge.</w:t>
            </w:r>
          </w:p>
        </w:tc>
      </w:tr>
      <w:tr w:rsidR="00993F34" w:rsidRPr="00D22811" w:rsidTr="00337F6B">
        <w:trPr>
          <w:trHeight w:hRule="exact" w:val="808"/>
        </w:trPr>
        <w:tc>
          <w:tcPr>
            <w:tcW w:w="4552" w:type="dxa"/>
            <w:tcBorders>
              <w:top w:val="single" w:sz="4" w:space="0" w:color="auto"/>
              <w:left w:val="single" w:sz="4" w:space="0" w:color="auto"/>
              <w:bottom w:val="single" w:sz="4" w:space="0" w:color="auto"/>
              <w:right w:val="single" w:sz="4" w:space="0" w:color="auto"/>
            </w:tcBorders>
            <w:tcMar>
              <w:top w:w="15" w:type="dxa"/>
              <w:left w:w="43" w:type="dxa"/>
              <w:bottom w:w="0" w:type="dxa"/>
              <w:right w:w="43" w:type="dxa"/>
            </w:tcMar>
            <w:vAlign w:val="center"/>
          </w:tcPr>
          <w:p w:rsidR="00993F34" w:rsidRPr="00D22811" w:rsidRDefault="00993F34" w:rsidP="00337F6B">
            <w:pPr>
              <w:pStyle w:val="ListParagraph"/>
              <w:numPr>
                <w:ilvl w:val="0"/>
                <w:numId w:val="28"/>
              </w:numPr>
              <w:ind w:left="332" w:hanging="270"/>
              <w:contextualSpacing/>
              <w:rPr>
                <w:rFonts w:ascii="Book Antiqua" w:hAnsi="Book Antiqua"/>
                <w:sz w:val="18"/>
                <w:szCs w:val="18"/>
              </w:rPr>
            </w:pPr>
            <w:r w:rsidRPr="00D22811">
              <w:rPr>
                <w:rFonts w:ascii="Book Antiqua" w:hAnsi="Book Antiqua"/>
                <w:sz w:val="18"/>
                <w:szCs w:val="18"/>
              </w:rPr>
              <w:t>Replace only first span of railroad bridge over I75 SB at Galbraith</w:t>
            </w:r>
            <w:r w:rsidR="007566FC" w:rsidRPr="00D22811">
              <w:rPr>
                <w:rFonts w:ascii="Book Antiqua" w:hAnsi="Book Antiqua"/>
                <w:sz w:val="18"/>
                <w:szCs w:val="18"/>
              </w:rPr>
              <w:t xml:space="preserve"> Road.</w:t>
            </w:r>
          </w:p>
        </w:tc>
        <w:tc>
          <w:tcPr>
            <w:tcW w:w="4553" w:type="dxa"/>
            <w:tcBorders>
              <w:top w:val="single" w:sz="4" w:space="0" w:color="auto"/>
              <w:left w:val="nil"/>
              <w:bottom w:val="single" w:sz="4" w:space="0" w:color="auto"/>
              <w:right w:val="single" w:sz="4" w:space="0" w:color="auto"/>
            </w:tcBorders>
            <w:tcMar>
              <w:top w:w="15" w:type="dxa"/>
              <w:left w:w="43" w:type="dxa"/>
              <w:bottom w:w="0" w:type="dxa"/>
              <w:right w:w="43" w:type="dxa"/>
            </w:tcMar>
            <w:vAlign w:val="center"/>
          </w:tcPr>
          <w:p w:rsidR="00993F34" w:rsidRPr="00D22811" w:rsidRDefault="00993F34" w:rsidP="00337F6B">
            <w:pPr>
              <w:jc w:val="left"/>
              <w:rPr>
                <w:sz w:val="18"/>
                <w:szCs w:val="18"/>
              </w:rPr>
            </w:pPr>
            <w:r w:rsidRPr="00D22811">
              <w:rPr>
                <w:sz w:val="18"/>
                <w:szCs w:val="18"/>
              </w:rPr>
              <w:t>The entire structure must be replaced per discussions with Northfolk Southern. A new bridge will be constructed on permanent realignment.</w:t>
            </w:r>
          </w:p>
        </w:tc>
      </w:tr>
      <w:tr w:rsidR="00993F34" w:rsidRPr="00D22811" w:rsidTr="00337F6B">
        <w:trPr>
          <w:trHeight w:hRule="exact" w:val="538"/>
        </w:trPr>
        <w:tc>
          <w:tcPr>
            <w:tcW w:w="4552" w:type="dxa"/>
            <w:tcBorders>
              <w:top w:val="single" w:sz="4" w:space="0" w:color="auto"/>
              <w:left w:val="single" w:sz="4" w:space="0" w:color="auto"/>
              <w:bottom w:val="single" w:sz="4" w:space="0" w:color="auto"/>
              <w:right w:val="single" w:sz="4" w:space="0" w:color="auto"/>
            </w:tcBorders>
            <w:tcMar>
              <w:top w:w="15" w:type="dxa"/>
              <w:left w:w="43" w:type="dxa"/>
              <w:bottom w:w="0" w:type="dxa"/>
              <w:right w:w="43" w:type="dxa"/>
            </w:tcMar>
            <w:vAlign w:val="center"/>
          </w:tcPr>
          <w:p w:rsidR="00993F34" w:rsidRPr="00D22811" w:rsidRDefault="00993F34" w:rsidP="00337F6B">
            <w:pPr>
              <w:pStyle w:val="ListParagraph"/>
              <w:numPr>
                <w:ilvl w:val="0"/>
                <w:numId w:val="28"/>
              </w:numPr>
              <w:ind w:left="422"/>
              <w:contextualSpacing/>
              <w:rPr>
                <w:rFonts w:ascii="Book Antiqua" w:hAnsi="Book Antiqua"/>
                <w:sz w:val="18"/>
                <w:szCs w:val="18"/>
              </w:rPr>
            </w:pPr>
            <w:r w:rsidRPr="00D22811">
              <w:rPr>
                <w:rFonts w:ascii="Book Antiqua" w:hAnsi="Book Antiqua"/>
                <w:sz w:val="18"/>
                <w:szCs w:val="18"/>
              </w:rPr>
              <w:t>Build proposed Davis Street railroad crossing at grade.</w:t>
            </w:r>
          </w:p>
        </w:tc>
        <w:tc>
          <w:tcPr>
            <w:tcW w:w="4553" w:type="dxa"/>
            <w:tcBorders>
              <w:top w:val="single" w:sz="4" w:space="0" w:color="auto"/>
              <w:left w:val="nil"/>
              <w:bottom w:val="single" w:sz="4" w:space="0" w:color="auto"/>
              <w:right w:val="single" w:sz="4" w:space="0" w:color="auto"/>
            </w:tcBorders>
            <w:tcMar>
              <w:top w:w="15" w:type="dxa"/>
              <w:left w:w="43" w:type="dxa"/>
              <w:bottom w:w="0" w:type="dxa"/>
              <w:right w:w="43" w:type="dxa"/>
            </w:tcMar>
            <w:vAlign w:val="center"/>
          </w:tcPr>
          <w:p w:rsidR="00993F34" w:rsidRPr="00D22811" w:rsidRDefault="00993F34" w:rsidP="00337F6B">
            <w:pPr>
              <w:jc w:val="left"/>
              <w:rPr>
                <w:sz w:val="18"/>
                <w:szCs w:val="18"/>
              </w:rPr>
            </w:pPr>
            <w:r w:rsidRPr="00D22811">
              <w:rPr>
                <w:sz w:val="18"/>
                <w:szCs w:val="18"/>
              </w:rPr>
              <w:t>This design was part of Step 6 Alternative B.  Alternative B was eliminated.</w:t>
            </w:r>
          </w:p>
        </w:tc>
      </w:tr>
      <w:tr w:rsidR="00993F34" w:rsidRPr="00D22811" w:rsidTr="00337F6B">
        <w:trPr>
          <w:trHeight w:hRule="exact" w:val="538"/>
        </w:trPr>
        <w:tc>
          <w:tcPr>
            <w:tcW w:w="4552" w:type="dxa"/>
            <w:tcBorders>
              <w:top w:val="single" w:sz="4" w:space="0" w:color="auto"/>
              <w:left w:val="single" w:sz="4" w:space="0" w:color="auto"/>
              <w:bottom w:val="single" w:sz="4" w:space="0" w:color="auto"/>
              <w:right w:val="single" w:sz="4" w:space="0" w:color="auto"/>
            </w:tcBorders>
            <w:tcMar>
              <w:top w:w="15" w:type="dxa"/>
              <w:left w:w="43" w:type="dxa"/>
              <w:bottom w:w="0" w:type="dxa"/>
              <w:right w:w="43" w:type="dxa"/>
            </w:tcMar>
            <w:vAlign w:val="center"/>
          </w:tcPr>
          <w:p w:rsidR="00993F34" w:rsidRPr="00D22811" w:rsidRDefault="00993F34" w:rsidP="00337F6B">
            <w:pPr>
              <w:pStyle w:val="ListParagraph"/>
              <w:numPr>
                <w:ilvl w:val="0"/>
                <w:numId w:val="28"/>
              </w:numPr>
              <w:ind w:left="422"/>
              <w:contextualSpacing/>
              <w:rPr>
                <w:rFonts w:ascii="Book Antiqua" w:hAnsi="Book Antiqua"/>
                <w:sz w:val="18"/>
                <w:szCs w:val="18"/>
              </w:rPr>
            </w:pPr>
            <w:r w:rsidRPr="00D22811">
              <w:rPr>
                <w:rFonts w:ascii="Book Antiqua" w:hAnsi="Book Antiqua"/>
                <w:sz w:val="18"/>
                <w:szCs w:val="18"/>
              </w:rPr>
              <w:t xml:space="preserve">Salvage/reuse substructure for Glendale-Milford </w:t>
            </w:r>
            <w:r w:rsidR="007566FC" w:rsidRPr="00D22811">
              <w:rPr>
                <w:rFonts w:ascii="Book Antiqua" w:hAnsi="Book Antiqua"/>
                <w:sz w:val="18"/>
                <w:szCs w:val="18"/>
              </w:rPr>
              <w:t>Road b</w:t>
            </w:r>
            <w:r w:rsidRPr="00D22811">
              <w:rPr>
                <w:rFonts w:ascii="Book Antiqua" w:hAnsi="Book Antiqua"/>
                <w:sz w:val="18"/>
                <w:szCs w:val="18"/>
              </w:rPr>
              <w:t>ridge</w:t>
            </w:r>
            <w:r w:rsidR="007566FC" w:rsidRPr="00D22811">
              <w:rPr>
                <w:rFonts w:ascii="Book Antiqua" w:hAnsi="Book Antiqua"/>
                <w:sz w:val="18"/>
                <w:szCs w:val="18"/>
              </w:rPr>
              <w:t>.</w:t>
            </w:r>
          </w:p>
        </w:tc>
        <w:tc>
          <w:tcPr>
            <w:tcW w:w="4553" w:type="dxa"/>
            <w:tcBorders>
              <w:top w:val="single" w:sz="4" w:space="0" w:color="auto"/>
              <w:left w:val="nil"/>
              <w:bottom w:val="single" w:sz="4" w:space="0" w:color="auto"/>
              <w:right w:val="single" w:sz="4" w:space="0" w:color="auto"/>
            </w:tcBorders>
            <w:tcMar>
              <w:top w:w="15" w:type="dxa"/>
              <w:left w:w="43" w:type="dxa"/>
              <w:bottom w:w="0" w:type="dxa"/>
              <w:right w:w="43" w:type="dxa"/>
            </w:tcMar>
            <w:vAlign w:val="center"/>
          </w:tcPr>
          <w:p w:rsidR="00993F34" w:rsidRPr="00D22811" w:rsidRDefault="00993F34" w:rsidP="00337F6B">
            <w:pPr>
              <w:jc w:val="left"/>
              <w:rPr>
                <w:sz w:val="18"/>
                <w:szCs w:val="18"/>
              </w:rPr>
            </w:pPr>
            <w:r w:rsidRPr="00D22811">
              <w:rPr>
                <w:sz w:val="18"/>
                <w:szCs w:val="18"/>
              </w:rPr>
              <w:t>Previously rejected by ODOT</w:t>
            </w:r>
            <w:r w:rsidR="007566FC" w:rsidRPr="00D22811">
              <w:rPr>
                <w:sz w:val="18"/>
                <w:szCs w:val="18"/>
              </w:rPr>
              <w:t>.</w:t>
            </w:r>
          </w:p>
        </w:tc>
      </w:tr>
      <w:tr w:rsidR="00993F34" w:rsidRPr="00D22811" w:rsidTr="00337F6B">
        <w:trPr>
          <w:trHeight w:hRule="exact" w:val="538"/>
        </w:trPr>
        <w:tc>
          <w:tcPr>
            <w:tcW w:w="4552" w:type="dxa"/>
            <w:tcBorders>
              <w:top w:val="single" w:sz="4" w:space="0" w:color="auto"/>
              <w:left w:val="single" w:sz="4" w:space="0" w:color="auto"/>
              <w:bottom w:val="single" w:sz="4" w:space="0" w:color="auto"/>
              <w:right w:val="single" w:sz="4" w:space="0" w:color="auto"/>
            </w:tcBorders>
            <w:tcMar>
              <w:top w:w="15" w:type="dxa"/>
              <w:left w:w="43" w:type="dxa"/>
              <w:bottom w:w="0" w:type="dxa"/>
              <w:right w:w="43" w:type="dxa"/>
            </w:tcMar>
            <w:vAlign w:val="center"/>
          </w:tcPr>
          <w:p w:rsidR="00993F34" w:rsidRPr="00D22811" w:rsidRDefault="00993F34" w:rsidP="00337F6B">
            <w:pPr>
              <w:pStyle w:val="ListParagraph"/>
              <w:numPr>
                <w:ilvl w:val="0"/>
                <w:numId w:val="28"/>
              </w:numPr>
              <w:ind w:left="422"/>
              <w:contextualSpacing/>
              <w:rPr>
                <w:rFonts w:ascii="Book Antiqua" w:hAnsi="Book Antiqua"/>
                <w:sz w:val="18"/>
                <w:szCs w:val="18"/>
              </w:rPr>
            </w:pPr>
            <w:r w:rsidRPr="00D22811">
              <w:rPr>
                <w:rFonts w:ascii="Book Antiqua" w:hAnsi="Book Antiqua"/>
                <w:sz w:val="18"/>
                <w:szCs w:val="18"/>
              </w:rPr>
              <w:t>Maximize use of MSE walls in lieu of spas at Benson Street Bridge (long structure 2400’)</w:t>
            </w:r>
            <w:r w:rsidR="007566FC" w:rsidRPr="00D22811">
              <w:rPr>
                <w:rFonts w:ascii="Book Antiqua" w:hAnsi="Book Antiqua"/>
                <w:sz w:val="18"/>
                <w:szCs w:val="18"/>
              </w:rPr>
              <w:t>.</w:t>
            </w:r>
          </w:p>
        </w:tc>
        <w:tc>
          <w:tcPr>
            <w:tcW w:w="4553" w:type="dxa"/>
            <w:tcBorders>
              <w:top w:val="single" w:sz="4" w:space="0" w:color="auto"/>
              <w:left w:val="nil"/>
              <w:bottom w:val="single" w:sz="4" w:space="0" w:color="auto"/>
              <w:right w:val="single" w:sz="4" w:space="0" w:color="auto"/>
            </w:tcBorders>
            <w:tcMar>
              <w:top w:w="15" w:type="dxa"/>
              <w:left w:w="43" w:type="dxa"/>
              <w:bottom w:w="0" w:type="dxa"/>
              <w:right w:w="43" w:type="dxa"/>
            </w:tcMar>
            <w:vAlign w:val="center"/>
          </w:tcPr>
          <w:p w:rsidR="00993F34" w:rsidRPr="00D22811" w:rsidRDefault="00993F34" w:rsidP="00337F6B">
            <w:pPr>
              <w:jc w:val="left"/>
              <w:rPr>
                <w:sz w:val="18"/>
                <w:szCs w:val="18"/>
              </w:rPr>
            </w:pPr>
            <w:r w:rsidRPr="00D22811">
              <w:rPr>
                <w:sz w:val="18"/>
                <w:szCs w:val="18"/>
              </w:rPr>
              <w:t xml:space="preserve">Please refer to the Structure Type Study which recommended the salvage and reuse of piers.  </w:t>
            </w:r>
          </w:p>
        </w:tc>
      </w:tr>
      <w:tr w:rsidR="00993F34" w:rsidRPr="00D22811" w:rsidTr="00337F6B">
        <w:trPr>
          <w:trHeight w:hRule="exact" w:val="288"/>
        </w:trPr>
        <w:tc>
          <w:tcPr>
            <w:tcW w:w="4552" w:type="dxa"/>
            <w:tcBorders>
              <w:top w:val="single" w:sz="4" w:space="0" w:color="auto"/>
              <w:left w:val="single" w:sz="4" w:space="0" w:color="auto"/>
              <w:bottom w:val="single" w:sz="4" w:space="0" w:color="auto"/>
              <w:right w:val="single" w:sz="4" w:space="0" w:color="auto"/>
            </w:tcBorders>
            <w:shd w:val="clear" w:color="auto" w:fill="99CCFF"/>
            <w:tcMar>
              <w:top w:w="15" w:type="dxa"/>
              <w:left w:w="43" w:type="dxa"/>
              <w:bottom w:w="0" w:type="dxa"/>
              <w:right w:w="43" w:type="dxa"/>
            </w:tcMar>
            <w:vAlign w:val="center"/>
          </w:tcPr>
          <w:p w:rsidR="00993F34" w:rsidRPr="00D22811" w:rsidRDefault="00993F34" w:rsidP="00337F6B">
            <w:pPr>
              <w:jc w:val="left"/>
              <w:rPr>
                <w:b/>
                <w:sz w:val="18"/>
                <w:szCs w:val="18"/>
              </w:rPr>
            </w:pPr>
            <w:r w:rsidRPr="00D22811">
              <w:rPr>
                <w:b/>
                <w:sz w:val="18"/>
                <w:szCs w:val="18"/>
              </w:rPr>
              <w:t>Design Suggestions</w:t>
            </w:r>
          </w:p>
        </w:tc>
        <w:tc>
          <w:tcPr>
            <w:tcW w:w="4553" w:type="dxa"/>
            <w:tcBorders>
              <w:top w:val="single" w:sz="4" w:space="0" w:color="auto"/>
              <w:left w:val="nil"/>
              <w:bottom w:val="single" w:sz="4" w:space="0" w:color="auto"/>
              <w:right w:val="single" w:sz="4" w:space="0" w:color="auto"/>
            </w:tcBorders>
            <w:shd w:val="clear" w:color="auto" w:fill="99CCFF"/>
            <w:tcMar>
              <w:top w:w="15" w:type="dxa"/>
              <w:left w:w="43" w:type="dxa"/>
              <w:bottom w:w="0" w:type="dxa"/>
              <w:right w:w="43" w:type="dxa"/>
            </w:tcMar>
            <w:vAlign w:val="center"/>
          </w:tcPr>
          <w:p w:rsidR="00993F34" w:rsidRPr="00D22811" w:rsidRDefault="00993F34" w:rsidP="00337F6B">
            <w:pPr>
              <w:jc w:val="left"/>
              <w:rPr>
                <w:b/>
                <w:sz w:val="18"/>
                <w:szCs w:val="18"/>
              </w:rPr>
            </w:pPr>
          </w:p>
        </w:tc>
      </w:tr>
      <w:tr w:rsidR="00993F34" w:rsidRPr="00D22811" w:rsidTr="00337F6B">
        <w:trPr>
          <w:trHeight w:hRule="exact" w:val="322"/>
        </w:trPr>
        <w:tc>
          <w:tcPr>
            <w:tcW w:w="4552" w:type="dxa"/>
            <w:tcBorders>
              <w:top w:val="single" w:sz="4" w:space="0" w:color="auto"/>
              <w:left w:val="single" w:sz="4" w:space="0" w:color="auto"/>
              <w:bottom w:val="single" w:sz="4" w:space="0" w:color="auto"/>
              <w:right w:val="single" w:sz="4" w:space="0" w:color="auto"/>
            </w:tcBorders>
            <w:tcMar>
              <w:top w:w="15" w:type="dxa"/>
              <w:left w:w="43" w:type="dxa"/>
              <w:bottom w:w="0" w:type="dxa"/>
              <w:right w:w="43" w:type="dxa"/>
            </w:tcMar>
            <w:vAlign w:val="center"/>
          </w:tcPr>
          <w:p w:rsidR="00993F34" w:rsidRPr="00D22811" w:rsidRDefault="00993F34" w:rsidP="00337F6B">
            <w:pPr>
              <w:pStyle w:val="ListParagraph"/>
              <w:numPr>
                <w:ilvl w:val="0"/>
                <w:numId w:val="28"/>
              </w:numPr>
              <w:ind w:left="422"/>
              <w:contextualSpacing/>
              <w:rPr>
                <w:rFonts w:ascii="Book Antiqua" w:hAnsi="Book Antiqua"/>
                <w:sz w:val="18"/>
                <w:szCs w:val="18"/>
              </w:rPr>
            </w:pPr>
            <w:r w:rsidRPr="00D22811">
              <w:rPr>
                <w:rFonts w:ascii="Book Antiqua" w:hAnsi="Book Antiqua"/>
                <w:sz w:val="18"/>
                <w:szCs w:val="18"/>
              </w:rPr>
              <w:t>Realign Millcreek to reduce overall bridge length</w:t>
            </w:r>
            <w:r w:rsidR="007566FC" w:rsidRPr="00D22811">
              <w:rPr>
                <w:rFonts w:ascii="Book Antiqua" w:hAnsi="Book Antiqua"/>
                <w:sz w:val="18"/>
                <w:szCs w:val="18"/>
              </w:rPr>
              <w:t>.</w:t>
            </w:r>
          </w:p>
        </w:tc>
        <w:tc>
          <w:tcPr>
            <w:tcW w:w="4553" w:type="dxa"/>
            <w:tcBorders>
              <w:top w:val="single" w:sz="4" w:space="0" w:color="auto"/>
              <w:left w:val="nil"/>
              <w:bottom w:val="single" w:sz="4" w:space="0" w:color="auto"/>
              <w:right w:val="single" w:sz="4" w:space="0" w:color="auto"/>
            </w:tcBorders>
            <w:tcMar>
              <w:top w:w="15" w:type="dxa"/>
              <w:left w:w="43" w:type="dxa"/>
              <w:bottom w:w="0" w:type="dxa"/>
              <w:right w:w="43" w:type="dxa"/>
            </w:tcMar>
            <w:vAlign w:val="center"/>
          </w:tcPr>
          <w:p w:rsidR="00993F34" w:rsidRPr="00D22811" w:rsidRDefault="00993F34" w:rsidP="00337F6B">
            <w:pPr>
              <w:jc w:val="left"/>
              <w:rPr>
                <w:sz w:val="18"/>
                <w:szCs w:val="18"/>
              </w:rPr>
            </w:pPr>
            <w:r w:rsidRPr="00D22811">
              <w:rPr>
                <w:sz w:val="18"/>
                <w:szCs w:val="18"/>
              </w:rPr>
              <w:t>Previously rejected by ODOT</w:t>
            </w:r>
            <w:r w:rsidR="007566FC" w:rsidRPr="00D22811">
              <w:rPr>
                <w:sz w:val="18"/>
                <w:szCs w:val="18"/>
              </w:rPr>
              <w:t>.</w:t>
            </w:r>
          </w:p>
        </w:tc>
      </w:tr>
      <w:tr w:rsidR="00993F34" w:rsidRPr="00D22811" w:rsidTr="00337F6B">
        <w:trPr>
          <w:trHeight w:hRule="exact" w:val="538"/>
        </w:trPr>
        <w:tc>
          <w:tcPr>
            <w:tcW w:w="4552" w:type="dxa"/>
            <w:tcBorders>
              <w:top w:val="single" w:sz="4" w:space="0" w:color="auto"/>
              <w:left w:val="single" w:sz="4" w:space="0" w:color="auto"/>
              <w:bottom w:val="single" w:sz="4" w:space="0" w:color="auto"/>
              <w:right w:val="single" w:sz="4" w:space="0" w:color="auto"/>
            </w:tcBorders>
            <w:tcMar>
              <w:top w:w="15" w:type="dxa"/>
              <w:left w:w="43" w:type="dxa"/>
              <w:bottom w:w="0" w:type="dxa"/>
              <w:right w:w="43" w:type="dxa"/>
            </w:tcMar>
            <w:vAlign w:val="center"/>
          </w:tcPr>
          <w:p w:rsidR="00993F34" w:rsidRPr="00D22811" w:rsidRDefault="00993F34" w:rsidP="00337F6B">
            <w:pPr>
              <w:pStyle w:val="ListParagraph"/>
              <w:numPr>
                <w:ilvl w:val="0"/>
                <w:numId w:val="28"/>
              </w:numPr>
              <w:ind w:left="422"/>
              <w:contextualSpacing/>
              <w:rPr>
                <w:rFonts w:ascii="Book Antiqua" w:hAnsi="Book Antiqua"/>
                <w:sz w:val="18"/>
                <w:szCs w:val="18"/>
              </w:rPr>
            </w:pPr>
            <w:r w:rsidRPr="00D22811">
              <w:rPr>
                <w:rFonts w:ascii="Book Antiqua" w:hAnsi="Book Antiqua"/>
                <w:sz w:val="18"/>
                <w:szCs w:val="18"/>
              </w:rPr>
              <w:t>Broaden project scope to allow precast pier replacement</w:t>
            </w:r>
            <w:r w:rsidR="007566FC" w:rsidRPr="00D22811">
              <w:rPr>
                <w:rFonts w:ascii="Book Antiqua" w:hAnsi="Book Antiqua"/>
                <w:sz w:val="18"/>
                <w:szCs w:val="18"/>
              </w:rPr>
              <w:t>.</w:t>
            </w:r>
          </w:p>
        </w:tc>
        <w:tc>
          <w:tcPr>
            <w:tcW w:w="4553" w:type="dxa"/>
            <w:tcBorders>
              <w:top w:val="single" w:sz="4" w:space="0" w:color="auto"/>
              <w:left w:val="nil"/>
              <w:bottom w:val="single" w:sz="4" w:space="0" w:color="auto"/>
              <w:right w:val="single" w:sz="4" w:space="0" w:color="auto"/>
            </w:tcBorders>
            <w:tcMar>
              <w:top w:w="15" w:type="dxa"/>
              <w:left w:w="43" w:type="dxa"/>
              <w:bottom w:w="0" w:type="dxa"/>
              <w:right w:w="43" w:type="dxa"/>
            </w:tcMar>
            <w:vAlign w:val="center"/>
          </w:tcPr>
          <w:p w:rsidR="00993F34" w:rsidRPr="00D22811" w:rsidRDefault="00993F34" w:rsidP="00337F6B">
            <w:pPr>
              <w:jc w:val="left"/>
              <w:rPr>
                <w:sz w:val="18"/>
                <w:szCs w:val="18"/>
              </w:rPr>
            </w:pPr>
            <w:r w:rsidRPr="00D22811">
              <w:rPr>
                <w:sz w:val="18"/>
                <w:szCs w:val="18"/>
              </w:rPr>
              <w:t>Not Applicable at this time; will be reviewed during the final design phases</w:t>
            </w:r>
            <w:r w:rsidR="007566FC" w:rsidRPr="00D22811">
              <w:rPr>
                <w:sz w:val="18"/>
                <w:szCs w:val="18"/>
              </w:rPr>
              <w:t>.</w:t>
            </w:r>
          </w:p>
        </w:tc>
      </w:tr>
      <w:tr w:rsidR="00993F34" w:rsidRPr="00D22811" w:rsidTr="00337F6B">
        <w:trPr>
          <w:trHeight w:hRule="exact" w:val="565"/>
        </w:trPr>
        <w:tc>
          <w:tcPr>
            <w:tcW w:w="4552" w:type="dxa"/>
            <w:tcBorders>
              <w:top w:val="single" w:sz="4" w:space="0" w:color="auto"/>
              <w:left w:val="single" w:sz="4" w:space="0" w:color="auto"/>
              <w:bottom w:val="single" w:sz="4" w:space="0" w:color="auto"/>
              <w:right w:val="single" w:sz="4" w:space="0" w:color="auto"/>
            </w:tcBorders>
            <w:tcMar>
              <w:top w:w="15" w:type="dxa"/>
              <w:left w:w="43" w:type="dxa"/>
              <w:bottom w:w="0" w:type="dxa"/>
              <w:right w:w="43" w:type="dxa"/>
            </w:tcMar>
            <w:vAlign w:val="center"/>
          </w:tcPr>
          <w:p w:rsidR="00993F34" w:rsidRPr="00D22811" w:rsidRDefault="00993F34" w:rsidP="00337F6B">
            <w:pPr>
              <w:pStyle w:val="ListParagraph"/>
              <w:numPr>
                <w:ilvl w:val="0"/>
                <w:numId w:val="28"/>
              </w:numPr>
              <w:ind w:left="422"/>
              <w:contextualSpacing/>
              <w:rPr>
                <w:rFonts w:ascii="Book Antiqua" w:hAnsi="Book Antiqua"/>
                <w:sz w:val="18"/>
                <w:szCs w:val="18"/>
              </w:rPr>
            </w:pPr>
            <w:r w:rsidRPr="00D22811">
              <w:rPr>
                <w:rFonts w:ascii="Book Antiqua" w:hAnsi="Book Antiqua"/>
                <w:sz w:val="18"/>
                <w:szCs w:val="18"/>
              </w:rPr>
              <w:t>Use longer spans to optimize design</w:t>
            </w:r>
            <w:r w:rsidR="007566FC" w:rsidRPr="00D22811">
              <w:rPr>
                <w:rFonts w:ascii="Book Antiqua" w:hAnsi="Book Antiqua"/>
                <w:sz w:val="18"/>
                <w:szCs w:val="18"/>
              </w:rPr>
              <w:t>.</w:t>
            </w:r>
          </w:p>
        </w:tc>
        <w:tc>
          <w:tcPr>
            <w:tcW w:w="4553" w:type="dxa"/>
            <w:tcBorders>
              <w:top w:val="single" w:sz="4" w:space="0" w:color="auto"/>
              <w:left w:val="nil"/>
              <w:bottom w:val="single" w:sz="4" w:space="0" w:color="auto"/>
              <w:right w:val="single" w:sz="4" w:space="0" w:color="auto"/>
            </w:tcBorders>
            <w:tcMar>
              <w:top w:w="15" w:type="dxa"/>
              <w:left w:w="43" w:type="dxa"/>
              <w:bottom w:w="0" w:type="dxa"/>
              <w:right w:w="43" w:type="dxa"/>
            </w:tcMar>
            <w:vAlign w:val="center"/>
          </w:tcPr>
          <w:p w:rsidR="00993F34" w:rsidRPr="00D22811" w:rsidRDefault="00993F34" w:rsidP="00337F6B">
            <w:pPr>
              <w:jc w:val="left"/>
              <w:rPr>
                <w:sz w:val="18"/>
                <w:szCs w:val="18"/>
              </w:rPr>
            </w:pPr>
            <w:r w:rsidRPr="00D22811">
              <w:rPr>
                <w:sz w:val="18"/>
                <w:szCs w:val="18"/>
              </w:rPr>
              <w:t>Incorporated into the design, please refer to the Structure Type Studies.</w:t>
            </w:r>
          </w:p>
        </w:tc>
      </w:tr>
    </w:tbl>
    <w:p w:rsidR="002C1958" w:rsidRPr="00D22811" w:rsidRDefault="002C1958" w:rsidP="00510360">
      <w:pPr>
        <w:pStyle w:val="MEStyle"/>
        <w:jc w:val="center"/>
        <w:rPr>
          <w:rFonts w:ascii="Arial" w:hAnsi="Arial" w:cs="Arial"/>
          <w:b/>
          <w:smallCaps/>
          <w:shadow/>
          <w:color w:val="333F7F"/>
          <w:sz w:val="32"/>
          <w:szCs w:val="32"/>
        </w:rPr>
      </w:pPr>
      <w:r w:rsidRPr="00D22811">
        <w:br w:type="page"/>
      </w:r>
      <w:r w:rsidRPr="00D22811">
        <w:rPr>
          <w:rFonts w:ascii="Arial" w:hAnsi="Arial" w:cs="Arial"/>
          <w:b/>
          <w:smallCaps/>
          <w:shadow/>
          <w:color w:val="333F7F"/>
          <w:sz w:val="32"/>
          <w:szCs w:val="32"/>
        </w:rPr>
        <w:lastRenderedPageBreak/>
        <w:t>Maintenance of Traffic</w:t>
      </w:r>
    </w:p>
    <w:p w:rsidR="002C1958" w:rsidRPr="00D22811" w:rsidRDefault="002C1958" w:rsidP="00510360">
      <w:pPr>
        <w:pStyle w:val="MEStyle"/>
      </w:pPr>
    </w:p>
    <w:p w:rsidR="00337F6B" w:rsidRPr="00D22811" w:rsidRDefault="00337F6B" w:rsidP="00337F6B">
      <w:pPr>
        <w:rPr>
          <w:rFonts w:cs="Arial"/>
          <w:b/>
          <w:smallCaps/>
        </w:rPr>
      </w:pPr>
      <w:bookmarkStart w:id="2" w:name="OLE_LINK3"/>
      <w:bookmarkStart w:id="3" w:name="OLE_LINK4"/>
      <w:r w:rsidRPr="00D22811">
        <w:rPr>
          <w:rFonts w:cs="Arial"/>
          <w:b/>
          <w:smallCaps/>
        </w:rPr>
        <w:t>Maintenanc</w:t>
      </w:r>
      <w:bookmarkEnd w:id="2"/>
      <w:bookmarkEnd w:id="3"/>
      <w:r w:rsidRPr="00D22811">
        <w:rPr>
          <w:rFonts w:cs="Arial"/>
          <w:b/>
          <w:smallCaps/>
        </w:rPr>
        <w:t>e of Traffic/Construction Sequencing Summary</w:t>
      </w:r>
    </w:p>
    <w:p w:rsidR="00337F6B" w:rsidRPr="00D22811" w:rsidRDefault="00337F6B" w:rsidP="00337F6B">
      <w:pPr>
        <w:rPr>
          <w:bCs/>
        </w:rPr>
      </w:pPr>
      <w:r w:rsidRPr="00D22811">
        <w:rPr>
          <w:rFonts w:cs="Arial"/>
        </w:rPr>
        <w:t xml:space="preserve">This section summarizes the planned Maintenance of Traffic scheme for the </w:t>
      </w:r>
      <w:r w:rsidR="00F829AA" w:rsidRPr="00D22811">
        <w:rPr>
          <w:rFonts w:cs="Myriad"/>
          <w:i/>
          <w:iCs/>
        </w:rPr>
        <w:t>I-75 Thru the Valley</w:t>
      </w:r>
      <w:r w:rsidR="00F829AA" w:rsidRPr="00D22811">
        <w:rPr>
          <w:rFonts w:cs="Myriad"/>
        </w:rPr>
        <w:t xml:space="preserve"> </w:t>
      </w:r>
      <w:r w:rsidR="00F829AA" w:rsidRPr="00D22811">
        <w:rPr>
          <w:rFonts w:cs="Myriad"/>
          <w:i/>
        </w:rPr>
        <w:t>Project</w:t>
      </w:r>
      <w:r w:rsidRPr="00D22811">
        <w:rPr>
          <w:rFonts w:cs="Arial"/>
        </w:rPr>
        <w:t xml:space="preserve">. The Maintenance of Traffic Alternative Analysis (MOTAA) Report was previously submitted to ODOT under separate cover as part of Step 6 of ODOT’s </w:t>
      </w:r>
      <w:r w:rsidRPr="00D22811">
        <w:rPr>
          <w:bCs/>
        </w:rPr>
        <w:t>PDP</w:t>
      </w:r>
      <w:r w:rsidRPr="00D22811">
        <w:rPr>
          <w:rFonts w:cs="Arial"/>
        </w:rPr>
        <w:t xml:space="preserve">. This report formed the basis for the </w:t>
      </w:r>
      <w:r w:rsidR="00F829AA" w:rsidRPr="00D22811">
        <w:rPr>
          <w:rFonts w:cs="Arial"/>
        </w:rPr>
        <w:t>Maintenance of Traffic (</w:t>
      </w:r>
      <w:r w:rsidRPr="00D22811">
        <w:rPr>
          <w:rFonts w:cs="Arial"/>
        </w:rPr>
        <w:t>MOT</w:t>
      </w:r>
      <w:r w:rsidR="00F829AA" w:rsidRPr="00D22811">
        <w:rPr>
          <w:rFonts w:cs="Arial"/>
        </w:rPr>
        <w:t>)</w:t>
      </w:r>
      <w:r w:rsidRPr="00D22811">
        <w:rPr>
          <w:rFonts w:cs="Arial"/>
        </w:rPr>
        <w:t xml:space="preserve"> and construction sequencing scheme for this project. For more detailed information regarding the MOTAA, please refer to the complete report. </w:t>
      </w:r>
    </w:p>
    <w:p w:rsidR="00337F6B" w:rsidRPr="00D22811" w:rsidRDefault="00337F6B" w:rsidP="00337F6B">
      <w:pPr>
        <w:rPr>
          <w:rFonts w:cs="Arial"/>
          <w:color w:val="000080"/>
        </w:rPr>
      </w:pPr>
    </w:p>
    <w:p w:rsidR="00337F6B" w:rsidRPr="00D22811" w:rsidRDefault="00337F6B" w:rsidP="00337F6B">
      <w:pPr>
        <w:pStyle w:val="Heading3"/>
        <w:spacing w:before="0" w:after="0"/>
        <w:rPr>
          <w:rFonts w:ascii="Book Antiqua" w:hAnsi="Book Antiqua"/>
          <w:i/>
          <w:sz w:val="24"/>
          <w:szCs w:val="24"/>
        </w:rPr>
      </w:pPr>
      <w:r w:rsidRPr="00D22811">
        <w:rPr>
          <w:rFonts w:ascii="Book Antiqua" w:hAnsi="Book Antiqua"/>
          <w:i/>
          <w:sz w:val="24"/>
          <w:szCs w:val="24"/>
        </w:rPr>
        <w:t>Maintenance of Traffic Goals</w:t>
      </w:r>
    </w:p>
    <w:p w:rsidR="00337F6B" w:rsidRPr="00D22811" w:rsidRDefault="00337F6B" w:rsidP="00337F6B">
      <w:pPr>
        <w:rPr>
          <w:rFonts w:cs="Arial"/>
        </w:rPr>
      </w:pPr>
      <w:r w:rsidRPr="00D22811">
        <w:rPr>
          <w:rFonts w:cs="Arial"/>
        </w:rPr>
        <w:t>The MOT goals established for this project were to maintain three 11-foot lanes in each direction with a 2-foot lateral clearance between the edge line and the edge of pavement or a 2-foot lateral clearance between the edge line and any object (drum, portable concrete barrier, etc.). In some areas it will be difficult to maintain the desired lane width and shoulder offset due to limitations from existing bridge widths and/or overpass pier spacing. The lane widths and shoulder widths in these areas will be reduced to 10</w:t>
      </w:r>
      <w:r w:rsidR="00F829AA" w:rsidRPr="00D22811">
        <w:rPr>
          <w:rFonts w:cs="Arial"/>
        </w:rPr>
        <w:t>-foot</w:t>
      </w:r>
      <w:r w:rsidRPr="00D22811">
        <w:rPr>
          <w:rFonts w:cs="Arial"/>
        </w:rPr>
        <w:t xml:space="preserve"> lanes and 1.5</w:t>
      </w:r>
      <w:r w:rsidR="00F829AA" w:rsidRPr="00D22811">
        <w:rPr>
          <w:rFonts w:cs="Arial"/>
        </w:rPr>
        <w:t>-foot</w:t>
      </w:r>
      <w:r w:rsidRPr="00D22811">
        <w:rPr>
          <w:rFonts w:cs="Arial"/>
        </w:rPr>
        <w:t xml:space="preserve"> offsets as needed. These areas are discussed in more detail in the appropriate sections below.  </w:t>
      </w:r>
    </w:p>
    <w:p w:rsidR="00337F6B" w:rsidRPr="00D22811" w:rsidRDefault="00337F6B" w:rsidP="00337F6B">
      <w:pPr>
        <w:rPr>
          <w:rFonts w:cs="Arial"/>
        </w:rPr>
      </w:pPr>
    </w:p>
    <w:p w:rsidR="00337F6B" w:rsidRPr="00D22811" w:rsidRDefault="00337F6B" w:rsidP="00337F6B">
      <w:pPr>
        <w:pStyle w:val="Heading3"/>
        <w:spacing w:before="0" w:after="0"/>
        <w:rPr>
          <w:rFonts w:ascii="Book Antiqua" w:hAnsi="Book Antiqua"/>
          <w:i/>
          <w:sz w:val="24"/>
          <w:szCs w:val="24"/>
        </w:rPr>
      </w:pPr>
      <w:r w:rsidRPr="00D22811">
        <w:rPr>
          <w:rFonts w:ascii="Book Antiqua" w:hAnsi="Book Antiqua"/>
          <w:i/>
          <w:sz w:val="24"/>
          <w:szCs w:val="24"/>
        </w:rPr>
        <w:t xml:space="preserve">Maintenance of Traffic Alternatives </w:t>
      </w:r>
    </w:p>
    <w:p w:rsidR="00337F6B" w:rsidRPr="00D22811" w:rsidRDefault="00337F6B" w:rsidP="00337F6B">
      <w:pPr>
        <w:spacing w:after="120"/>
        <w:rPr>
          <w:rFonts w:cs="Arial"/>
        </w:rPr>
      </w:pPr>
      <w:r w:rsidRPr="00D22811">
        <w:rPr>
          <w:rFonts w:cs="Arial"/>
        </w:rPr>
        <w:t>Two basic MOT Alternatives were considered in order to meet the above goals:</w:t>
      </w:r>
    </w:p>
    <w:p w:rsidR="00337F6B" w:rsidRPr="00D22811" w:rsidRDefault="00337F6B" w:rsidP="001A0FAE">
      <w:pPr>
        <w:pStyle w:val="Heading3"/>
        <w:numPr>
          <w:ilvl w:val="0"/>
          <w:numId w:val="29"/>
        </w:numPr>
        <w:spacing w:before="0" w:after="120"/>
        <w:rPr>
          <w:rFonts w:ascii="Book Antiqua" w:hAnsi="Book Antiqua"/>
          <w:b w:val="0"/>
          <w:i/>
          <w:sz w:val="24"/>
          <w:szCs w:val="24"/>
        </w:rPr>
      </w:pPr>
      <w:r w:rsidRPr="00D22811">
        <w:rPr>
          <w:rFonts w:ascii="Book Antiqua" w:hAnsi="Book Antiqua"/>
          <w:b w:val="0"/>
          <w:i/>
          <w:sz w:val="24"/>
          <w:szCs w:val="24"/>
        </w:rPr>
        <w:t>Part-Width Construction</w:t>
      </w:r>
      <w:r w:rsidRPr="00D22811">
        <w:rPr>
          <w:rFonts w:ascii="Book Antiqua" w:hAnsi="Book Antiqua"/>
          <w:b w:val="0"/>
          <w:sz w:val="24"/>
          <w:szCs w:val="24"/>
        </w:rPr>
        <w:t xml:space="preserve"> – construct the proposed pavement and shoulders in both directions simultaneously while maintaining three lanes of traffic in each direction using the existing and/or proposed pavement. </w:t>
      </w:r>
    </w:p>
    <w:p w:rsidR="00337F6B" w:rsidRPr="00D22811" w:rsidRDefault="00337F6B" w:rsidP="001A0FAE">
      <w:pPr>
        <w:pStyle w:val="Heading3"/>
        <w:spacing w:after="120"/>
        <w:ind w:left="720"/>
        <w:rPr>
          <w:sz w:val="24"/>
          <w:szCs w:val="24"/>
        </w:rPr>
      </w:pPr>
      <w:r w:rsidRPr="00D22811">
        <w:rPr>
          <w:rFonts w:ascii="Book Antiqua" w:hAnsi="Book Antiqua"/>
          <w:b w:val="0"/>
          <w:sz w:val="24"/>
          <w:szCs w:val="24"/>
        </w:rPr>
        <w:t xml:space="preserve">Part-width construction provides room for maintaining three lanes of traffic in each direction on the existing pavement by shifting toward either the outside shoulder or inside median and constructing the proposed lanes and or proposed bridges or overpass structures. Temporary pavement and bridge width is needed in some areas in order to provide the desired lane widths. </w:t>
      </w:r>
    </w:p>
    <w:p w:rsidR="00337F6B" w:rsidRPr="00D22811" w:rsidRDefault="00337F6B" w:rsidP="00337F6B">
      <w:pPr>
        <w:pStyle w:val="Heading3"/>
        <w:numPr>
          <w:ilvl w:val="0"/>
          <w:numId w:val="30"/>
        </w:numPr>
        <w:spacing w:before="0" w:after="120"/>
        <w:rPr>
          <w:rFonts w:ascii="Book Antiqua" w:hAnsi="Book Antiqua"/>
          <w:b w:val="0"/>
          <w:i/>
          <w:sz w:val="24"/>
          <w:szCs w:val="24"/>
        </w:rPr>
      </w:pPr>
      <w:r w:rsidRPr="00D22811">
        <w:rPr>
          <w:rFonts w:ascii="Book Antiqua" w:hAnsi="Book Antiqua"/>
          <w:b w:val="0"/>
          <w:i/>
          <w:sz w:val="24"/>
          <w:szCs w:val="24"/>
        </w:rPr>
        <w:t>Crossover Construction</w:t>
      </w:r>
      <w:r w:rsidRPr="00D22811">
        <w:rPr>
          <w:rFonts w:ascii="Book Antiqua" w:hAnsi="Book Antiqua"/>
          <w:b w:val="0"/>
          <w:sz w:val="24"/>
          <w:szCs w:val="24"/>
        </w:rPr>
        <w:t xml:space="preserve"> – construct new pavement and shoulders sequentially in one direction at a time by shifting opposing traffic over to the other direction of travel while maintaining three lanes in each direction (six total). </w:t>
      </w:r>
    </w:p>
    <w:p w:rsidR="00337F6B" w:rsidRPr="00D22811" w:rsidRDefault="00337F6B" w:rsidP="00337F6B">
      <w:pPr>
        <w:pStyle w:val="Heading3"/>
        <w:ind w:left="720"/>
        <w:rPr>
          <w:rFonts w:ascii="Book Antiqua" w:hAnsi="Book Antiqua"/>
          <w:b w:val="0"/>
          <w:i/>
          <w:sz w:val="24"/>
          <w:szCs w:val="24"/>
        </w:rPr>
      </w:pPr>
      <w:r w:rsidRPr="00D22811">
        <w:rPr>
          <w:rFonts w:ascii="Book Antiqua" w:hAnsi="Book Antiqua"/>
          <w:b w:val="0"/>
          <w:sz w:val="24"/>
          <w:szCs w:val="24"/>
        </w:rPr>
        <w:t xml:space="preserve">Temporary pavement is needed in some areas in order to provide the desired lane widths. Crossover construction requires a large footprint on each side of the freeway to provide adequate space for six lanes of traffic plus the required shoulder and clearances from the portable concrete barrier. In areas where the existing mainline bridge decks are already too narrow, part-width construction is needed prior to considering the crossover construction option. </w:t>
      </w:r>
    </w:p>
    <w:p w:rsidR="00337F6B" w:rsidRPr="00D22811" w:rsidRDefault="00337F6B" w:rsidP="00337F6B">
      <w:pPr>
        <w:rPr>
          <w:rFonts w:cs="Arial"/>
        </w:rPr>
      </w:pPr>
    </w:p>
    <w:p w:rsidR="00337F6B" w:rsidRPr="00D22811" w:rsidRDefault="00337F6B" w:rsidP="00337F6B">
      <w:pPr>
        <w:spacing w:after="120"/>
        <w:rPr>
          <w:rFonts w:cs="Arial"/>
        </w:rPr>
      </w:pPr>
      <w:r w:rsidRPr="00D22811">
        <w:rPr>
          <w:rFonts w:cs="Arial"/>
        </w:rPr>
        <w:lastRenderedPageBreak/>
        <w:t xml:space="preserve">For MOT purposes, I-75 was divided into six sections. </w:t>
      </w:r>
    </w:p>
    <w:p w:rsidR="00337F6B" w:rsidRPr="00D22811" w:rsidRDefault="00337F6B" w:rsidP="00337F6B">
      <w:pPr>
        <w:numPr>
          <w:ilvl w:val="0"/>
          <w:numId w:val="31"/>
        </w:numPr>
        <w:spacing w:after="120"/>
        <w:jc w:val="left"/>
      </w:pPr>
      <w:r w:rsidRPr="00D22811">
        <w:rPr>
          <w:rFonts w:cs="Arial"/>
        </w:rPr>
        <w:t>Section 1</w:t>
      </w:r>
      <w:r w:rsidR="00F829AA" w:rsidRPr="00D22811">
        <w:rPr>
          <w:rFonts w:cs="Arial"/>
        </w:rPr>
        <w:t xml:space="preserve"> – </w:t>
      </w:r>
      <w:r w:rsidRPr="00D22811">
        <w:rPr>
          <w:rFonts w:cs="Arial"/>
        </w:rPr>
        <w:t>Paddock Road to Station 103+50</w:t>
      </w:r>
    </w:p>
    <w:p w:rsidR="00337F6B" w:rsidRPr="00D22811" w:rsidRDefault="00337F6B" w:rsidP="00337F6B">
      <w:pPr>
        <w:numPr>
          <w:ilvl w:val="0"/>
          <w:numId w:val="31"/>
        </w:numPr>
        <w:spacing w:after="120"/>
        <w:jc w:val="left"/>
        <w:rPr>
          <w:rFonts w:cs="Arial"/>
        </w:rPr>
      </w:pPr>
      <w:r w:rsidRPr="00D22811">
        <w:rPr>
          <w:rFonts w:cs="Arial"/>
        </w:rPr>
        <w:t>Section 2</w:t>
      </w:r>
      <w:r w:rsidR="00F829AA" w:rsidRPr="00D22811">
        <w:rPr>
          <w:rFonts w:cs="Arial"/>
        </w:rPr>
        <w:t xml:space="preserve"> – </w:t>
      </w:r>
      <w:r w:rsidRPr="00D22811">
        <w:rPr>
          <w:rFonts w:cs="Arial"/>
        </w:rPr>
        <w:t>Station 103+50 to Station 215+00 (</w:t>
      </w:r>
      <w:r w:rsidR="001A0FAE" w:rsidRPr="00D22811">
        <w:rPr>
          <w:rFonts w:cs="Arial"/>
        </w:rPr>
        <w:t>northbound</w:t>
      </w:r>
      <w:r w:rsidRPr="00D22811">
        <w:rPr>
          <w:rFonts w:cs="Arial"/>
        </w:rPr>
        <w:t xml:space="preserve"> only)</w:t>
      </w:r>
    </w:p>
    <w:p w:rsidR="00337F6B" w:rsidRPr="00D22811" w:rsidRDefault="00337F6B" w:rsidP="00337F6B">
      <w:pPr>
        <w:numPr>
          <w:ilvl w:val="0"/>
          <w:numId w:val="31"/>
        </w:numPr>
        <w:spacing w:after="120"/>
        <w:jc w:val="left"/>
        <w:rPr>
          <w:rFonts w:cs="Arial"/>
        </w:rPr>
      </w:pPr>
      <w:r w:rsidRPr="00D22811">
        <w:rPr>
          <w:rFonts w:cs="Arial"/>
        </w:rPr>
        <w:t>Section 3 – Stat</w:t>
      </w:r>
      <w:r w:rsidR="001A0FAE" w:rsidRPr="00D22811">
        <w:rPr>
          <w:rFonts w:cs="Arial"/>
        </w:rPr>
        <w:t>ion 103+50 to Station 178+00 (southbound</w:t>
      </w:r>
      <w:r w:rsidRPr="00D22811">
        <w:rPr>
          <w:rFonts w:cs="Arial"/>
        </w:rPr>
        <w:t xml:space="preserve"> only)</w:t>
      </w:r>
    </w:p>
    <w:p w:rsidR="00337F6B" w:rsidRPr="00D22811" w:rsidRDefault="00337F6B" w:rsidP="00337F6B">
      <w:pPr>
        <w:numPr>
          <w:ilvl w:val="0"/>
          <w:numId w:val="31"/>
        </w:numPr>
        <w:spacing w:after="120"/>
        <w:jc w:val="left"/>
        <w:rPr>
          <w:rFonts w:cs="Arial"/>
        </w:rPr>
      </w:pPr>
      <w:r w:rsidRPr="00D22811">
        <w:rPr>
          <w:rFonts w:cs="Arial"/>
        </w:rPr>
        <w:t>Section 4 – Station 178+00 (</w:t>
      </w:r>
      <w:r w:rsidR="001A0FAE" w:rsidRPr="00D22811">
        <w:rPr>
          <w:rFonts w:cs="Arial"/>
        </w:rPr>
        <w:t>southbound</w:t>
      </w:r>
      <w:r w:rsidRPr="00D22811">
        <w:rPr>
          <w:rFonts w:cs="Arial"/>
        </w:rPr>
        <w:t xml:space="preserve"> only) to Station 205+00 (</w:t>
      </w:r>
      <w:r w:rsidR="001A0FAE" w:rsidRPr="00D22811">
        <w:rPr>
          <w:rFonts w:cs="Arial"/>
        </w:rPr>
        <w:t>southbound</w:t>
      </w:r>
      <w:r w:rsidRPr="00D22811">
        <w:rPr>
          <w:rFonts w:cs="Arial"/>
        </w:rPr>
        <w:t xml:space="preserve"> only)</w:t>
      </w:r>
    </w:p>
    <w:p w:rsidR="00337F6B" w:rsidRPr="00D22811" w:rsidRDefault="00337F6B" w:rsidP="00337F6B">
      <w:pPr>
        <w:numPr>
          <w:ilvl w:val="0"/>
          <w:numId w:val="31"/>
        </w:numPr>
        <w:jc w:val="left"/>
        <w:rPr>
          <w:rFonts w:cs="Arial"/>
        </w:rPr>
      </w:pPr>
      <w:r w:rsidRPr="00D22811">
        <w:rPr>
          <w:rFonts w:cs="Arial"/>
        </w:rPr>
        <w:t>Section 5 – Station 215+00 (</w:t>
      </w:r>
      <w:r w:rsidR="001A0FAE" w:rsidRPr="00D22811">
        <w:rPr>
          <w:rFonts w:cs="Arial"/>
        </w:rPr>
        <w:t>northbound</w:t>
      </w:r>
      <w:r w:rsidRPr="00D22811">
        <w:rPr>
          <w:rFonts w:cs="Arial"/>
        </w:rPr>
        <w:t xml:space="preserve"> only) to Station 329+00</w:t>
      </w:r>
    </w:p>
    <w:p w:rsidR="00337F6B" w:rsidRPr="00D22811" w:rsidRDefault="00337F6B" w:rsidP="00337F6B">
      <w:pPr>
        <w:spacing w:after="120"/>
        <w:rPr>
          <w:rFonts w:cs="Arial"/>
        </w:rPr>
      </w:pPr>
      <w:r w:rsidRPr="00D22811">
        <w:rPr>
          <w:rFonts w:cs="Arial"/>
        </w:rPr>
        <w:t xml:space="preserve">                               Station 205+00 (</w:t>
      </w:r>
      <w:r w:rsidR="001A0FAE" w:rsidRPr="00D22811">
        <w:rPr>
          <w:rFonts w:cs="Arial"/>
        </w:rPr>
        <w:t>southbound</w:t>
      </w:r>
      <w:r w:rsidRPr="00D22811">
        <w:rPr>
          <w:rFonts w:cs="Arial"/>
        </w:rPr>
        <w:t xml:space="preserve"> only) to Station 329+00</w:t>
      </w:r>
    </w:p>
    <w:p w:rsidR="00337F6B" w:rsidRPr="00D22811" w:rsidRDefault="00337F6B" w:rsidP="00F829AA">
      <w:pPr>
        <w:numPr>
          <w:ilvl w:val="0"/>
          <w:numId w:val="32"/>
        </w:numPr>
        <w:rPr>
          <w:rFonts w:cs="Arial"/>
        </w:rPr>
      </w:pPr>
      <w:r w:rsidRPr="00D22811">
        <w:rPr>
          <w:rFonts w:cs="Arial"/>
        </w:rPr>
        <w:t>Section 6 – Station 329+00 to Station 420+00 @ Kemper Road</w:t>
      </w:r>
    </w:p>
    <w:p w:rsidR="00337F6B" w:rsidRPr="00D22811" w:rsidRDefault="00337F6B" w:rsidP="00F829AA">
      <w:pPr>
        <w:rPr>
          <w:rFonts w:cs="Arial"/>
        </w:rPr>
      </w:pPr>
    </w:p>
    <w:p w:rsidR="00337F6B" w:rsidRPr="00D22811" w:rsidRDefault="00337F6B" w:rsidP="00337F6B">
      <w:pPr>
        <w:rPr>
          <w:rFonts w:cs="Arial"/>
        </w:rPr>
      </w:pPr>
      <w:r w:rsidRPr="00D22811">
        <w:rPr>
          <w:rFonts w:cs="Arial"/>
        </w:rPr>
        <w:t>The following Work Zone Constraints table summarizes the ability of each MOT option to meet the MOT requirements and constraints.</w:t>
      </w:r>
    </w:p>
    <w:p w:rsidR="00337F6B" w:rsidRPr="00D22811" w:rsidRDefault="00337F6B" w:rsidP="00337F6B">
      <w:pPr>
        <w:rPr>
          <w:rFonts w:cs="Arial"/>
        </w:rPr>
      </w:pPr>
    </w:p>
    <w:p w:rsidR="00337F6B" w:rsidRPr="00D22811" w:rsidRDefault="00337F6B" w:rsidP="00337F6B">
      <w:pPr>
        <w:rPr>
          <w:rFonts w:cs="Arial"/>
        </w:rPr>
      </w:pPr>
      <w:r w:rsidRPr="00D22811">
        <w:rPr>
          <w:b/>
          <w:i/>
          <w:sz w:val="20"/>
          <w:szCs w:val="20"/>
        </w:rPr>
        <w:t>Work Zone Constraints</w:t>
      </w:r>
    </w:p>
    <w:tbl>
      <w:tblPr>
        <w:tblW w:w="9010" w:type="dxa"/>
        <w:jc w:val="center"/>
        <w:tblLayout w:type="fixed"/>
        <w:tblCellMar>
          <w:left w:w="0" w:type="dxa"/>
          <w:right w:w="0" w:type="dxa"/>
        </w:tblCellMar>
        <w:tblLook w:val="0000"/>
      </w:tblPr>
      <w:tblGrid>
        <w:gridCol w:w="1985"/>
        <w:gridCol w:w="3300"/>
        <w:gridCol w:w="3725"/>
      </w:tblGrid>
      <w:tr w:rsidR="00337F6B" w:rsidRPr="00D22811" w:rsidTr="00337F6B">
        <w:trPr>
          <w:trHeight w:val="302"/>
          <w:tblHeader/>
          <w:jc w:val="center"/>
        </w:trPr>
        <w:tc>
          <w:tcPr>
            <w:tcW w:w="1985" w:type="dxa"/>
            <w:vMerge w:val="restart"/>
            <w:tcBorders>
              <w:top w:val="single" w:sz="4" w:space="0" w:color="auto"/>
              <w:left w:val="single" w:sz="4" w:space="0" w:color="auto"/>
              <w:bottom w:val="double" w:sz="6" w:space="0" w:color="000000"/>
              <w:right w:val="single" w:sz="4" w:space="0" w:color="auto"/>
            </w:tcBorders>
            <w:shd w:val="clear" w:color="auto" w:fill="333F7F"/>
            <w:noWrap/>
            <w:tcMar>
              <w:top w:w="30" w:type="dxa"/>
              <w:left w:w="30" w:type="dxa"/>
              <w:bottom w:w="0" w:type="dxa"/>
              <w:right w:w="30" w:type="dxa"/>
            </w:tcMar>
            <w:vAlign w:val="center"/>
          </w:tcPr>
          <w:p w:rsidR="00337F6B" w:rsidRPr="00D22811" w:rsidRDefault="00337F6B" w:rsidP="00337F6B">
            <w:pPr>
              <w:jc w:val="center"/>
              <w:rPr>
                <w:rFonts w:eastAsia="Arial Unicode MS"/>
                <w:b/>
                <w:bCs/>
                <w:color w:val="FFFFFF"/>
                <w:sz w:val="16"/>
                <w:szCs w:val="16"/>
              </w:rPr>
            </w:pPr>
            <w:r w:rsidRPr="00D22811">
              <w:rPr>
                <w:b/>
                <w:bCs/>
                <w:color w:val="FFFFFF"/>
                <w:sz w:val="16"/>
                <w:szCs w:val="16"/>
              </w:rPr>
              <w:t>Constraint</w:t>
            </w:r>
          </w:p>
        </w:tc>
        <w:tc>
          <w:tcPr>
            <w:tcW w:w="7025" w:type="dxa"/>
            <w:gridSpan w:val="2"/>
            <w:tcBorders>
              <w:top w:val="single" w:sz="4" w:space="0" w:color="auto"/>
              <w:left w:val="nil"/>
              <w:bottom w:val="single" w:sz="4" w:space="0" w:color="auto"/>
              <w:right w:val="single" w:sz="4" w:space="0" w:color="auto"/>
            </w:tcBorders>
            <w:shd w:val="clear" w:color="auto" w:fill="333F7F"/>
            <w:noWrap/>
            <w:tcMar>
              <w:top w:w="30" w:type="dxa"/>
              <w:left w:w="30" w:type="dxa"/>
              <w:bottom w:w="0" w:type="dxa"/>
              <w:right w:w="30" w:type="dxa"/>
            </w:tcMar>
            <w:vAlign w:val="center"/>
          </w:tcPr>
          <w:p w:rsidR="00337F6B" w:rsidRPr="00D22811" w:rsidRDefault="00337F6B" w:rsidP="00337F6B">
            <w:pPr>
              <w:jc w:val="center"/>
              <w:rPr>
                <w:rFonts w:eastAsia="Arial Unicode MS"/>
                <w:b/>
                <w:bCs/>
                <w:color w:val="FFFFFF"/>
                <w:sz w:val="16"/>
                <w:szCs w:val="16"/>
              </w:rPr>
            </w:pPr>
            <w:r w:rsidRPr="00D22811">
              <w:rPr>
                <w:b/>
                <w:color w:val="FFFFFF"/>
                <w:sz w:val="16"/>
                <w:szCs w:val="16"/>
              </w:rPr>
              <w:t>Work Zone Alternatives</w:t>
            </w:r>
          </w:p>
        </w:tc>
      </w:tr>
      <w:tr w:rsidR="00337F6B" w:rsidRPr="00D22811" w:rsidTr="00337F6B">
        <w:trPr>
          <w:trHeight w:val="315"/>
          <w:tblHeader/>
          <w:jc w:val="center"/>
        </w:trPr>
        <w:tc>
          <w:tcPr>
            <w:tcW w:w="1985" w:type="dxa"/>
            <w:vMerge/>
            <w:tcBorders>
              <w:top w:val="nil"/>
              <w:left w:val="single" w:sz="4" w:space="0" w:color="auto"/>
              <w:bottom w:val="single" w:sz="4" w:space="0" w:color="auto"/>
              <w:right w:val="single" w:sz="4" w:space="0" w:color="auto"/>
            </w:tcBorders>
            <w:shd w:val="clear" w:color="auto" w:fill="FF9900"/>
            <w:vAlign w:val="center"/>
          </w:tcPr>
          <w:p w:rsidR="00337F6B" w:rsidRPr="00D22811" w:rsidRDefault="00337F6B" w:rsidP="00337F6B">
            <w:pPr>
              <w:jc w:val="center"/>
              <w:rPr>
                <w:rFonts w:eastAsia="Arial Unicode MS"/>
                <w:b/>
                <w:bCs/>
                <w:color w:val="FFFFFF"/>
                <w:sz w:val="16"/>
                <w:szCs w:val="16"/>
              </w:rPr>
            </w:pPr>
          </w:p>
        </w:tc>
        <w:tc>
          <w:tcPr>
            <w:tcW w:w="3300" w:type="dxa"/>
            <w:tcBorders>
              <w:top w:val="single" w:sz="4" w:space="0" w:color="auto"/>
              <w:left w:val="nil"/>
              <w:bottom w:val="single" w:sz="4" w:space="0" w:color="auto"/>
              <w:right w:val="single" w:sz="4" w:space="0" w:color="auto"/>
            </w:tcBorders>
            <w:shd w:val="clear" w:color="auto" w:fill="99CCFF"/>
            <w:noWrap/>
            <w:tcMar>
              <w:top w:w="30" w:type="dxa"/>
              <w:left w:w="30" w:type="dxa"/>
              <w:bottom w:w="0" w:type="dxa"/>
              <w:right w:w="30" w:type="dxa"/>
            </w:tcMar>
            <w:vAlign w:val="center"/>
          </w:tcPr>
          <w:p w:rsidR="00337F6B" w:rsidRPr="00D22811" w:rsidRDefault="00337F6B" w:rsidP="00337F6B">
            <w:pPr>
              <w:jc w:val="center"/>
              <w:rPr>
                <w:rFonts w:eastAsia="Arial Unicode MS"/>
                <w:b/>
                <w:bCs/>
                <w:sz w:val="16"/>
                <w:szCs w:val="16"/>
              </w:rPr>
            </w:pPr>
            <w:r w:rsidRPr="00D22811">
              <w:rPr>
                <w:b/>
                <w:bCs/>
                <w:sz w:val="16"/>
                <w:szCs w:val="16"/>
              </w:rPr>
              <w:t>Part-Width Construction</w:t>
            </w:r>
          </w:p>
        </w:tc>
        <w:tc>
          <w:tcPr>
            <w:tcW w:w="3725" w:type="dxa"/>
            <w:tcBorders>
              <w:top w:val="single" w:sz="4" w:space="0" w:color="auto"/>
              <w:left w:val="nil"/>
              <w:bottom w:val="single" w:sz="4" w:space="0" w:color="auto"/>
              <w:right w:val="single" w:sz="4" w:space="0" w:color="auto"/>
            </w:tcBorders>
            <w:shd w:val="clear" w:color="auto" w:fill="99CCFF"/>
            <w:noWrap/>
            <w:tcMar>
              <w:top w:w="30" w:type="dxa"/>
              <w:left w:w="30" w:type="dxa"/>
              <w:bottom w:w="0" w:type="dxa"/>
              <w:right w:w="30" w:type="dxa"/>
            </w:tcMar>
            <w:vAlign w:val="center"/>
          </w:tcPr>
          <w:p w:rsidR="00337F6B" w:rsidRPr="00D22811" w:rsidRDefault="00337F6B" w:rsidP="00337F6B">
            <w:pPr>
              <w:jc w:val="center"/>
              <w:rPr>
                <w:rFonts w:eastAsia="Arial Unicode MS"/>
                <w:b/>
                <w:bCs/>
                <w:sz w:val="16"/>
                <w:szCs w:val="16"/>
              </w:rPr>
            </w:pPr>
            <w:r w:rsidRPr="00D22811">
              <w:rPr>
                <w:b/>
                <w:bCs/>
                <w:sz w:val="16"/>
                <w:szCs w:val="16"/>
              </w:rPr>
              <w:t>Crossover Construction</w:t>
            </w:r>
          </w:p>
        </w:tc>
      </w:tr>
      <w:tr w:rsidR="00337F6B" w:rsidRPr="00D22811" w:rsidTr="00337F6B">
        <w:trPr>
          <w:trHeight w:hRule="exact" w:val="72"/>
          <w:tblHeader/>
          <w:jc w:val="center"/>
        </w:trPr>
        <w:tc>
          <w:tcPr>
            <w:tcW w:w="1985" w:type="dxa"/>
            <w:tcBorders>
              <w:top w:val="single" w:sz="4" w:space="0" w:color="auto"/>
              <w:left w:val="single" w:sz="4" w:space="0" w:color="auto"/>
              <w:bottom w:val="single" w:sz="4" w:space="0" w:color="auto"/>
            </w:tcBorders>
            <w:shd w:val="clear" w:color="auto" w:fill="C23526"/>
            <w:noWrap/>
            <w:tcMar>
              <w:top w:w="30" w:type="dxa"/>
              <w:left w:w="30" w:type="dxa"/>
              <w:bottom w:w="0" w:type="dxa"/>
              <w:right w:w="30" w:type="dxa"/>
            </w:tcMar>
            <w:vAlign w:val="center"/>
          </w:tcPr>
          <w:p w:rsidR="00337F6B" w:rsidRPr="00D22811" w:rsidRDefault="00337F6B" w:rsidP="00337F6B">
            <w:pPr>
              <w:rPr>
                <w:b/>
                <w:bCs/>
                <w:sz w:val="20"/>
                <w:szCs w:val="20"/>
              </w:rPr>
            </w:pPr>
          </w:p>
        </w:tc>
        <w:tc>
          <w:tcPr>
            <w:tcW w:w="3300" w:type="dxa"/>
            <w:tcBorders>
              <w:top w:val="single" w:sz="4" w:space="0" w:color="auto"/>
              <w:bottom w:val="single" w:sz="4" w:space="0" w:color="auto"/>
            </w:tcBorders>
            <w:shd w:val="clear" w:color="auto" w:fill="C23526"/>
            <w:noWrap/>
            <w:tcMar>
              <w:top w:w="30" w:type="dxa"/>
              <w:left w:w="30" w:type="dxa"/>
              <w:bottom w:w="0" w:type="dxa"/>
              <w:right w:w="30" w:type="dxa"/>
            </w:tcMar>
            <w:vAlign w:val="center"/>
          </w:tcPr>
          <w:p w:rsidR="00337F6B" w:rsidRPr="00D22811" w:rsidRDefault="00337F6B" w:rsidP="00337F6B">
            <w:pPr>
              <w:ind w:left="60" w:right="57"/>
              <w:rPr>
                <w:sz w:val="20"/>
                <w:szCs w:val="20"/>
              </w:rPr>
            </w:pPr>
          </w:p>
        </w:tc>
        <w:tc>
          <w:tcPr>
            <w:tcW w:w="3725" w:type="dxa"/>
            <w:tcBorders>
              <w:top w:val="single" w:sz="4" w:space="0" w:color="auto"/>
              <w:bottom w:val="single" w:sz="4" w:space="0" w:color="auto"/>
              <w:right w:val="single" w:sz="4" w:space="0" w:color="auto"/>
            </w:tcBorders>
            <w:shd w:val="clear" w:color="auto" w:fill="C23526"/>
            <w:noWrap/>
            <w:tcMar>
              <w:top w:w="30" w:type="dxa"/>
              <w:left w:w="30" w:type="dxa"/>
              <w:bottom w:w="0" w:type="dxa"/>
              <w:right w:w="30" w:type="dxa"/>
            </w:tcMar>
            <w:vAlign w:val="center"/>
          </w:tcPr>
          <w:p w:rsidR="00337F6B" w:rsidRPr="00D22811" w:rsidRDefault="00337F6B" w:rsidP="00337F6B">
            <w:pPr>
              <w:ind w:left="60" w:right="58"/>
              <w:rPr>
                <w:sz w:val="20"/>
                <w:szCs w:val="20"/>
              </w:rPr>
            </w:pPr>
          </w:p>
        </w:tc>
      </w:tr>
      <w:tr w:rsidR="00337F6B" w:rsidRPr="00D22811" w:rsidTr="00F829AA">
        <w:trPr>
          <w:trHeight w:val="860"/>
          <w:jc w:val="center"/>
        </w:trPr>
        <w:tc>
          <w:tcPr>
            <w:tcW w:w="1985" w:type="dxa"/>
            <w:tcBorders>
              <w:top w:val="single" w:sz="4" w:space="0" w:color="auto"/>
              <w:left w:val="single" w:sz="4" w:space="0" w:color="auto"/>
              <w:bottom w:val="single" w:sz="4" w:space="0" w:color="auto"/>
              <w:right w:val="single" w:sz="4" w:space="0" w:color="auto"/>
            </w:tcBorders>
            <w:shd w:val="clear" w:color="auto" w:fill="B3B3B3"/>
            <w:noWrap/>
            <w:tcMar>
              <w:top w:w="30" w:type="dxa"/>
              <w:left w:w="30" w:type="dxa"/>
              <w:bottom w:w="0" w:type="dxa"/>
              <w:right w:w="30" w:type="dxa"/>
            </w:tcMar>
            <w:vAlign w:val="center"/>
          </w:tcPr>
          <w:p w:rsidR="00337F6B" w:rsidRPr="00D22811" w:rsidRDefault="00337F6B" w:rsidP="00337F6B">
            <w:pPr>
              <w:rPr>
                <w:rFonts w:eastAsia="Arial Unicode MS"/>
                <w:b/>
                <w:bCs/>
                <w:sz w:val="16"/>
                <w:szCs w:val="16"/>
              </w:rPr>
            </w:pPr>
            <w:r w:rsidRPr="00D22811">
              <w:rPr>
                <w:b/>
                <w:bCs/>
                <w:sz w:val="16"/>
                <w:szCs w:val="16"/>
              </w:rPr>
              <w:t>Ability to meet Work Zone Policy</w:t>
            </w:r>
          </w:p>
        </w:tc>
        <w:tc>
          <w:tcPr>
            <w:tcW w:w="3300" w:type="dxa"/>
            <w:tcBorders>
              <w:top w:val="single" w:sz="4" w:space="0" w:color="auto"/>
              <w:left w:val="nil"/>
              <w:bottom w:val="single" w:sz="4" w:space="0" w:color="auto"/>
              <w:right w:val="single" w:sz="4" w:space="0" w:color="auto"/>
            </w:tcBorders>
            <w:noWrap/>
            <w:tcMar>
              <w:top w:w="30" w:type="dxa"/>
              <w:left w:w="30" w:type="dxa"/>
              <w:bottom w:w="0" w:type="dxa"/>
              <w:right w:w="30" w:type="dxa"/>
            </w:tcMar>
            <w:vAlign w:val="center"/>
          </w:tcPr>
          <w:p w:rsidR="00337F6B" w:rsidRPr="00D22811" w:rsidRDefault="00337F6B" w:rsidP="00337F6B">
            <w:pPr>
              <w:ind w:left="60" w:right="57"/>
              <w:rPr>
                <w:rFonts w:eastAsia="Arial Unicode MS"/>
                <w:sz w:val="16"/>
                <w:szCs w:val="16"/>
              </w:rPr>
            </w:pPr>
            <w:r w:rsidRPr="00D22811">
              <w:rPr>
                <w:sz w:val="16"/>
                <w:szCs w:val="16"/>
              </w:rPr>
              <w:t>Able to meet work zone policy except at Overpass HAM-75-13.89 &amp; Section 5 where lane widths reduced to 10’ w/ 1’-6” offsets (Refer to Part-Width Table 1)</w:t>
            </w:r>
          </w:p>
        </w:tc>
        <w:tc>
          <w:tcPr>
            <w:tcW w:w="3725" w:type="dxa"/>
            <w:tcBorders>
              <w:top w:val="single" w:sz="4" w:space="0" w:color="auto"/>
              <w:left w:val="nil"/>
              <w:bottom w:val="single" w:sz="4" w:space="0" w:color="auto"/>
              <w:right w:val="single" w:sz="4" w:space="0" w:color="auto"/>
            </w:tcBorders>
            <w:noWrap/>
            <w:tcMar>
              <w:top w:w="30" w:type="dxa"/>
              <w:left w:w="30" w:type="dxa"/>
              <w:bottom w:w="0" w:type="dxa"/>
              <w:right w:w="30" w:type="dxa"/>
            </w:tcMar>
            <w:vAlign w:val="center"/>
          </w:tcPr>
          <w:p w:rsidR="00337F6B" w:rsidRPr="00D22811" w:rsidRDefault="00337F6B" w:rsidP="00337F6B">
            <w:pPr>
              <w:ind w:left="60" w:right="58"/>
              <w:rPr>
                <w:rFonts w:eastAsia="Arial Unicode MS"/>
                <w:sz w:val="16"/>
                <w:szCs w:val="16"/>
              </w:rPr>
            </w:pPr>
            <w:r w:rsidRPr="00D22811">
              <w:rPr>
                <w:sz w:val="16"/>
                <w:szCs w:val="16"/>
              </w:rPr>
              <w:t xml:space="preserve">Able to meet work zone policy except at Overpass HAM-75-13.89 and all bridges except HAM-75-11.84 where lane widths reduced to 10’ w/ 1’-6” offsets (Refer to </w:t>
            </w:r>
            <w:r w:rsidRPr="00D22811">
              <w:rPr>
                <w:rFonts w:eastAsia="Arial Unicode MS"/>
                <w:sz w:val="16"/>
                <w:szCs w:val="16"/>
              </w:rPr>
              <w:t xml:space="preserve">Crossover </w:t>
            </w:r>
            <w:r w:rsidRPr="00D22811">
              <w:rPr>
                <w:sz w:val="16"/>
                <w:szCs w:val="16"/>
              </w:rPr>
              <w:t>Table 2)</w:t>
            </w:r>
          </w:p>
        </w:tc>
      </w:tr>
      <w:tr w:rsidR="00337F6B" w:rsidRPr="00D22811" w:rsidTr="00D76F70">
        <w:trPr>
          <w:trHeight w:hRule="exact" w:val="643"/>
          <w:jc w:val="center"/>
        </w:trPr>
        <w:tc>
          <w:tcPr>
            <w:tcW w:w="1985" w:type="dxa"/>
            <w:tcBorders>
              <w:top w:val="single" w:sz="4" w:space="0" w:color="auto"/>
              <w:left w:val="single" w:sz="4" w:space="0" w:color="auto"/>
              <w:bottom w:val="single" w:sz="4" w:space="0" w:color="auto"/>
              <w:right w:val="single" w:sz="4" w:space="0" w:color="auto"/>
            </w:tcBorders>
            <w:shd w:val="clear" w:color="auto" w:fill="B3B3B3"/>
            <w:noWrap/>
            <w:tcMar>
              <w:top w:w="30" w:type="dxa"/>
              <w:left w:w="30" w:type="dxa"/>
              <w:bottom w:w="0" w:type="dxa"/>
              <w:right w:w="30" w:type="dxa"/>
            </w:tcMar>
            <w:vAlign w:val="center"/>
          </w:tcPr>
          <w:p w:rsidR="00337F6B" w:rsidRPr="00D22811" w:rsidRDefault="00337F6B" w:rsidP="00337F6B">
            <w:pPr>
              <w:jc w:val="center"/>
              <w:rPr>
                <w:rFonts w:eastAsia="Arial Unicode MS"/>
                <w:b/>
                <w:bCs/>
                <w:sz w:val="16"/>
                <w:szCs w:val="16"/>
              </w:rPr>
            </w:pPr>
            <w:r w:rsidRPr="00D22811">
              <w:rPr>
                <w:b/>
                <w:bCs/>
                <w:sz w:val="16"/>
                <w:szCs w:val="16"/>
              </w:rPr>
              <w:t>Ability to maintain all accesses</w:t>
            </w:r>
          </w:p>
        </w:tc>
        <w:tc>
          <w:tcPr>
            <w:tcW w:w="3300" w:type="dxa"/>
            <w:tcBorders>
              <w:top w:val="nil"/>
              <w:left w:val="nil"/>
              <w:bottom w:val="single" w:sz="4" w:space="0" w:color="auto"/>
              <w:right w:val="single" w:sz="4" w:space="0" w:color="auto"/>
            </w:tcBorders>
            <w:noWrap/>
            <w:tcMar>
              <w:top w:w="30" w:type="dxa"/>
              <w:left w:w="30" w:type="dxa"/>
              <w:bottom w:w="0" w:type="dxa"/>
              <w:right w:w="30" w:type="dxa"/>
            </w:tcMar>
            <w:vAlign w:val="center"/>
          </w:tcPr>
          <w:p w:rsidR="00337F6B" w:rsidRPr="00D22811" w:rsidRDefault="00337F6B" w:rsidP="00337F6B">
            <w:pPr>
              <w:ind w:left="60" w:right="57"/>
              <w:rPr>
                <w:rFonts w:eastAsia="Arial Unicode MS"/>
                <w:sz w:val="16"/>
                <w:szCs w:val="16"/>
              </w:rPr>
            </w:pPr>
            <w:r w:rsidRPr="00D22811">
              <w:rPr>
                <w:sz w:val="16"/>
                <w:szCs w:val="16"/>
              </w:rPr>
              <w:t>Maintained access to all except Ramp C at EB SR 126 to SB I-75 (refer to MOTAA)</w:t>
            </w:r>
          </w:p>
        </w:tc>
        <w:tc>
          <w:tcPr>
            <w:tcW w:w="3725" w:type="dxa"/>
            <w:tcBorders>
              <w:top w:val="nil"/>
              <w:left w:val="nil"/>
              <w:bottom w:val="single" w:sz="4" w:space="0" w:color="auto"/>
              <w:right w:val="single" w:sz="4" w:space="0" w:color="auto"/>
            </w:tcBorders>
            <w:noWrap/>
            <w:tcMar>
              <w:top w:w="30" w:type="dxa"/>
              <w:left w:w="30" w:type="dxa"/>
              <w:bottom w:w="0" w:type="dxa"/>
              <w:right w:w="30" w:type="dxa"/>
            </w:tcMar>
            <w:vAlign w:val="center"/>
          </w:tcPr>
          <w:p w:rsidR="00337F6B" w:rsidRPr="00D22811" w:rsidRDefault="00337F6B" w:rsidP="00337F6B">
            <w:pPr>
              <w:ind w:left="60" w:right="58"/>
              <w:rPr>
                <w:rFonts w:eastAsia="Arial Unicode MS"/>
                <w:sz w:val="16"/>
                <w:szCs w:val="16"/>
              </w:rPr>
            </w:pPr>
            <w:r w:rsidRPr="00D22811">
              <w:rPr>
                <w:sz w:val="16"/>
                <w:szCs w:val="16"/>
              </w:rPr>
              <w:t xml:space="preserve">Maintained access to all except Ramp C at EB SR 126 to SB I-75 &amp; Ramps M, N, F located in the Lockland Split (refer to </w:t>
            </w:r>
            <w:r w:rsidRPr="00D22811">
              <w:rPr>
                <w:rFonts w:eastAsia="Arial Unicode MS"/>
                <w:sz w:val="16"/>
                <w:szCs w:val="16"/>
              </w:rPr>
              <w:t>MOTAA)</w:t>
            </w:r>
          </w:p>
        </w:tc>
      </w:tr>
      <w:tr w:rsidR="00337F6B" w:rsidRPr="00D22811" w:rsidTr="00D76F70">
        <w:trPr>
          <w:trHeight w:val="815"/>
          <w:jc w:val="center"/>
        </w:trPr>
        <w:tc>
          <w:tcPr>
            <w:tcW w:w="1985" w:type="dxa"/>
            <w:tcBorders>
              <w:top w:val="single" w:sz="4" w:space="0" w:color="auto"/>
              <w:left w:val="single" w:sz="4" w:space="0" w:color="auto"/>
              <w:bottom w:val="single" w:sz="4" w:space="0" w:color="auto"/>
              <w:right w:val="single" w:sz="4" w:space="0" w:color="auto"/>
            </w:tcBorders>
            <w:shd w:val="clear" w:color="auto" w:fill="B3B3B3"/>
            <w:tcMar>
              <w:top w:w="30" w:type="dxa"/>
              <w:left w:w="30" w:type="dxa"/>
              <w:bottom w:w="0" w:type="dxa"/>
              <w:right w:w="30" w:type="dxa"/>
            </w:tcMar>
            <w:vAlign w:val="center"/>
          </w:tcPr>
          <w:p w:rsidR="00337F6B" w:rsidRPr="00D22811" w:rsidRDefault="00337F6B" w:rsidP="00337F6B">
            <w:pPr>
              <w:jc w:val="center"/>
              <w:rPr>
                <w:rFonts w:eastAsia="Arial Unicode MS"/>
                <w:b/>
                <w:bCs/>
                <w:sz w:val="16"/>
                <w:szCs w:val="16"/>
              </w:rPr>
            </w:pPr>
            <w:r w:rsidRPr="00D22811">
              <w:rPr>
                <w:b/>
                <w:bCs/>
                <w:sz w:val="16"/>
                <w:szCs w:val="16"/>
              </w:rPr>
              <w:t>Access impacts to important traffic generators</w:t>
            </w:r>
          </w:p>
        </w:tc>
        <w:tc>
          <w:tcPr>
            <w:tcW w:w="3300" w:type="dxa"/>
            <w:tcBorders>
              <w:top w:val="nil"/>
              <w:left w:val="nil"/>
              <w:bottom w:val="single" w:sz="4" w:space="0" w:color="auto"/>
              <w:right w:val="single" w:sz="4" w:space="0" w:color="auto"/>
            </w:tcBorders>
            <w:noWrap/>
            <w:tcMar>
              <w:top w:w="30" w:type="dxa"/>
              <w:left w:w="30" w:type="dxa"/>
              <w:bottom w:w="0" w:type="dxa"/>
              <w:right w:w="30" w:type="dxa"/>
            </w:tcMar>
            <w:vAlign w:val="center"/>
          </w:tcPr>
          <w:p w:rsidR="00337F6B" w:rsidRPr="00D22811" w:rsidRDefault="00337F6B" w:rsidP="00337F6B">
            <w:pPr>
              <w:ind w:left="60" w:right="57"/>
              <w:rPr>
                <w:rFonts w:eastAsia="Arial Unicode MS"/>
                <w:sz w:val="16"/>
                <w:szCs w:val="16"/>
              </w:rPr>
            </w:pPr>
            <w:r w:rsidRPr="00D22811">
              <w:rPr>
                <w:sz w:val="16"/>
                <w:szCs w:val="16"/>
              </w:rPr>
              <w:t xml:space="preserve">Ramp C, EB SR 126 to SB I-75 which will be closed during the first phase of const. </w:t>
            </w:r>
          </w:p>
        </w:tc>
        <w:tc>
          <w:tcPr>
            <w:tcW w:w="3725" w:type="dxa"/>
            <w:tcBorders>
              <w:top w:val="nil"/>
              <w:left w:val="nil"/>
              <w:bottom w:val="single" w:sz="4" w:space="0" w:color="auto"/>
              <w:right w:val="single" w:sz="4" w:space="0" w:color="auto"/>
            </w:tcBorders>
            <w:noWrap/>
            <w:tcMar>
              <w:top w:w="30" w:type="dxa"/>
              <w:left w:w="30" w:type="dxa"/>
              <w:bottom w:w="0" w:type="dxa"/>
              <w:right w:w="30" w:type="dxa"/>
            </w:tcMar>
            <w:vAlign w:val="center"/>
          </w:tcPr>
          <w:p w:rsidR="00337F6B" w:rsidRPr="00D22811" w:rsidRDefault="00337F6B" w:rsidP="00337F6B">
            <w:pPr>
              <w:ind w:left="60" w:right="58"/>
              <w:rPr>
                <w:rFonts w:eastAsia="Arial Unicode MS"/>
                <w:sz w:val="16"/>
                <w:szCs w:val="16"/>
              </w:rPr>
            </w:pPr>
            <w:r w:rsidRPr="00D22811">
              <w:rPr>
                <w:sz w:val="16"/>
                <w:szCs w:val="16"/>
              </w:rPr>
              <w:t>Ramp C, EB SR 126 to SB I-75 which will be closed during the first phase of const. Ramps to and from RRCC would be closed during different phases in section 1.</w:t>
            </w:r>
          </w:p>
        </w:tc>
      </w:tr>
      <w:tr w:rsidR="00337F6B" w:rsidRPr="00D22811" w:rsidTr="00D76F70">
        <w:trPr>
          <w:cantSplit/>
          <w:trHeight w:hRule="exact" w:val="940"/>
          <w:jc w:val="center"/>
        </w:trPr>
        <w:tc>
          <w:tcPr>
            <w:tcW w:w="1985" w:type="dxa"/>
            <w:tcBorders>
              <w:top w:val="single" w:sz="4" w:space="0" w:color="auto"/>
              <w:left w:val="single" w:sz="4" w:space="0" w:color="auto"/>
              <w:bottom w:val="single" w:sz="4" w:space="0" w:color="auto"/>
              <w:right w:val="single" w:sz="4" w:space="0" w:color="auto"/>
            </w:tcBorders>
            <w:shd w:val="clear" w:color="auto" w:fill="B3B3B3"/>
            <w:noWrap/>
            <w:tcMar>
              <w:top w:w="30" w:type="dxa"/>
              <w:left w:w="30" w:type="dxa"/>
              <w:bottom w:w="0" w:type="dxa"/>
              <w:right w:w="30" w:type="dxa"/>
            </w:tcMar>
            <w:vAlign w:val="center"/>
          </w:tcPr>
          <w:p w:rsidR="00337F6B" w:rsidRPr="00D22811" w:rsidRDefault="00337F6B" w:rsidP="00337F6B">
            <w:pPr>
              <w:jc w:val="center"/>
              <w:rPr>
                <w:rFonts w:eastAsia="Arial Unicode MS"/>
                <w:b/>
                <w:bCs/>
                <w:sz w:val="16"/>
                <w:szCs w:val="16"/>
              </w:rPr>
            </w:pPr>
            <w:r w:rsidRPr="00D22811">
              <w:rPr>
                <w:b/>
                <w:bCs/>
                <w:sz w:val="16"/>
                <w:szCs w:val="16"/>
              </w:rPr>
              <w:t>Ability to provide required on-ramp merge decision sight</w:t>
            </w:r>
            <w:r w:rsidRPr="00D22811">
              <w:rPr>
                <w:b/>
                <w:bCs/>
                <w:sz w:val="16"/>
                <w:szCs w:val="16"/>
              </w:rPr>
              <w:br/>
              <w:t>distance.</w:t>
            </w:r>
          </w:p>
        </w:tc>
        <w:tc>
          <w:tcPr>
            <w:tcW w:w="3300" w:type="dxa"/>
            <w:tcBorders>
              <w:top w:val="single" w:sz="4" w:space="0" w:color="auto"/>
              <w:left w:val="nil"/>
              <w:bottom w:val="single" w:sz="4" w:space="0" w:color="auto"/>
              <w:right w:val="single" w:sz="4" w:space="0" w:color="auto"/>
            </w:tcBorders>
            <w:noWrap/>
            <w:tcMar>
              <w:top w:w="30" w:type="dxa"/>
              <w:left w:w="30" w:type="dxa"/>
              <w:bottom w:w="0" w:type="dxa"/>
              <w:right w:w="30" w:type="dxa"/>
            </w:tcMar>
            <w:vAlign w:val="center"/>
          </w:tcPr>
          <w:p w:rsidR="00337F6B" w:rsidRPr="00D22811" w:rsidRDefault="00337F6B" w:rsidP="00337F6B">
            <w:pPr>
              <w:ind w:left="60" w:right="57"/>
              <w:rPr>
                <w:sz w:val="16"/>
                <w:szCs w:val="16"/>
              </w:rPr>
            </w:pPr>
            <w:r w:rsidRPr="00D22811">
              <w:rPr>
                <w:sz w:val="16"/>
                <w:szCs w:val="16"/>
              </w:rPr>
              <w:t>Meets TEM requirements when marked as open. Also the existing number of lanes are maintained at all times on each ramp if shown as open</w:t>
            </w:r>
          </w:p>
          <w:p w:rsidR="00337F6B" w:rsidRPr="00D22811" w:rsidRDefault="00337F6B" w:rsidP="00337F6B">
            <w:pPr>
              <w:ind w:left="60" w:right="57"/>
              <w:rPr>
                <w:rFonts w:eastAsia="Arial Unicode MS"/>
                <w:sz w:val="16"/>
                <w:szCs w:val="16"/>
              </w:rPr>
            </w:pPr>
          </w:p>
        </w:tc>
        <w:tc>
          <w:tcPr>
            <w:tcW w:w="3725" w:type="dxa"/>
            <w:tcBorders>
              <w:top w:val="single" w:sz="4" w:space="0" w:color="auto"/>
              <w:left w:val="nil"/>
              <w:bottom w:val="single" w:sz="4" w:space="0" w:color="auto"/>
              <w:right w:val="single" w:sz="4" w:space="0" w:color="auto"/>
            </w:tcBorders>
            <w:noWrap/>
            <w:tcMar>
              <w:top w:w="30" w:type="dxa"/>
              <w:left w:w="30" w:type="dxa"/>
              <w:bottom w:w="0" w:type="dxa"/>
              <w:right w:w="30" w:type="dxa"/>
            </w:tcMar>
            <w:vAlign w:val="center"/>
          </w:tcPr>
          <w:p w:rsidR="00337F6B" w:rsidRPr="00D22811" w:rsidRDefault="00337F6B" w:rsidP="00337F6B">
            <w:pPr>
              <w:ind w:left="60" w:right="58"/>
              <w:rPr>
                <w:rFonts w:eastAsia="Arial Unicode MS"/>
                <w:sz w:val="16"/>
                <w:szCs w:val="16"/>
              </w:rPr>
            </w:pPr>
            <w:r w:rsidRPr="00D22811">
              <w:rPr>
                <w:sz w:val="16"/>
                <w:szCs w:val="16"/>
              </w:rPr>
              <w:t>Meets TEM requirements when marked as open. Also the existing number of lanes are maintained at all times on each ramp if shown as open</w:t>
            </w:r>
            <w:r w:rsidRPr="00D22811">
              <w:rPr>
                <w:rFonts w:eastAsia="Arial Unicode MS"/>
                <w:sz w:val="16"/>
                <w:szCs w:val="16"/>
              </w:rPr>
              <w:t xml:space="preserve"> </w:t>
            </w:r>
          </w:p>
        </w:tc>
      </w:tr>
      <w:tr w:rsidR="00337F6B" w:rsidRPr="00D22811" w:rsidTr="00337F6B">
        <w:trPr>
          <w:trHeight w:val="420"/>
          <w:jc w:val="center"/>
        </w:trPr>
        <w:tc>
          <w:tcPr>
            <w:tcW w:w="1985" w:type="dxa"/>
            <w:tcBorders>
              <w:top w:val="single" w:sz="4" w:space="0" w:color="auto"/>
              <w:left w:val="single" w:sz="4" w:space="0" w:color="auto"/>
              <w:bottom w:val="single" w:sz="4" w:space="0" w:color="auto"/>
              <w:right w:val="single" w:sz="4" w:space="0" w:color="auto"/>
            </w:tcBorders>
            <w:shd w:val="clear" w:color="auto" w:fill="B3B3B3"/>
            <w:noWrap/>
            <w:tcMar>
              <w:top w:w="30" w:type="dxa"/>
              <w:left w:w="30" w:type="dxa"/>
              <w:bottom w:w="0" w:type="dxa"/>
              <w:right w:w="30" w:type="dxa"/>
            </w:tcMar>
            <w:vAlign w:val="center"/>
          </w:tcPr>
          <w:p w:rsidR="00337F6B" w:rsidRPr="00D22811" w:rsidRDefault="00337F6B" w:rsidP="00337F6B">
            <w:pPr>
              <w:jc w:val="center"/>
              <w:rPr>
                <w:rFonts w:eastAsia="Arial Unicode MS"/>
                <w:b/>
                <w:bCs/>
                <w:sz w:val="16"/>
                <w:szCs w:val="16"/>
              </w:rPr>
            </w:pPr>
            <w:r w:rsidRPr="00D22811">
              <w:rPr>
                <w:b/>
                <w:bCs/>
                <w:sz w:val="16"/>
                <w:szCs w:val="16"/>
              </w:rPr>
              <w:t>Location of longitudinal joints</w:t>
            </w:r>
          </w:p>
        </w:tc>
        <w:tc>
          <w:tcPr>
            <w:tcW w:w="3300" w:type="dxa"/>
            <w:tcBorders>
              <w:top w:val="single" w:sz="4" w:space="0" w:color="auto"/>
              <w:left w:val="nil"/>
              <w:bottom w:val="single" w:sz="4" w:space="0" w:color="auto"/>
              <w:right w:val="single" w:sz="4" w:space="0" w:color="auto"/>
            </w:tcBorders>
            <w:noWrap/>
            <w:tcMar>
              <w:top w:w="30" w:type="dxa"/>
              <w:left w:w="30" w:type="dxa"/>
              <w:bottom w:w="0" w:type="dxa"/>
              <w:right w:w="30" w:type="dxa"/>
            </w:tcMar>
            <w:vAlign w:val="center"/>
          </w:tcPr>
          <w:p w:rsidR="00337F6B" w:rsidRPr="00D22811" w:rsidRDefault="00337F6B" w:rsidP="00337F6B">
            <w:pPr>
              <w:ind w:left="60" w:right="57"/>
              <w:rPr>
                <w:rFonts w:eastAsia="Arial Unicode MS"/>
                <w:sz w:val="16"/>
                <w:szCs w:val="16"/>
              </w:rPr>
            </w:pPr>
            <w:r w:rsidRPr="00D22811">
              <w:rPr>
                <w:sz w:val="16"/>
                <w:szCs w:val="16"/>
              </w:rPr>
              <w:t>Part-width construction as shown does not result in a joint in a wheel track location. The majority of the joints will fall into a lane line or center of lane.</w:t>
            </w:r>
          </w:p>
        </w:tc>
        <w:tc>
          <w:tcPr>
            <w:tcW w:w="3725" w:type="dxa"/>
            <w:tcBorders>
              <w:top w:val="single" w:sz="4" w:space="0" w:color="auto"/>
              <w:left w:val="nil"/>
              <w:bottom w:val="single" w:sz="4" w:space="0" w:color="auto"/>
              <w:right w:val="single" w:sz="4" w:space="0" w:color="auto"/>
            </w:tcBorders>
            <w:noWrap/>
            <w:tcMar>
              <w:top w:w="30" w:type="dxa"/>
              <w:left w:w="30" w:type="dxa"/>
              <w:bottom w:w="0" w:type="dxa"/>
              <w:right w:w="30" w:type="dxa"/>
            </w:tcMar>
            <w:vAlign w:val="center"/>
          </w:tcPr>
          <w:p w:rsidR="00337F6B" w:rsidRPr="00D22811" w:rsidRDefault="00337F6B" w:rsidP="00337F6B">
            <w:pPr>
              <w:ind w:left="60" w:right="58"/>
              <w:rPr>
                <w:rFonts w:eastAsia="Arial Unicode MS"/>
                <w:sz w:val="16"/>
                <w:szCs w:val="16"/>
              </w:rPr>
            </w:pPr>
            <w:r w:rsidRPr="00D22811">
              <w:rPr>
                <w:sz w:val="16"/>
                <w:szCs w:val="16"/>
              </w:rPr>
              <w:t>N/A</w:t>
            </w:r>
          </w:p>
        </w:tc>
      </w:tr>
      <w:tr w:rsidR="00337F6B" w:rsidRPr="00D22811" w:rsidTr="00D76F70">
        <w:trPr>
          <w:trHeight w:val="797"/>
          <w:jc w:val="center"/>
        </w:trPr>
        <w:tc>
          <w:tcPr>
            <w:tcW w:w="1985" w:type="dxa"/>
            <w:tcBorders>
              <w:top w:val="single" w:sz="4" w:space="0" w:color="auto"/>
              <w:left w:val="single" w:sz="4" w:space="0" w:color="auto"/>
              <w:bottom w:val="single" w:sz="4" w:space="0" w:color="auto"/>
              <w:right w:val="single" w:sz="4" w:space="0" w:color="auto"/>
            </w:tcBorders>
            <w:shd w:val="clear" w:color="auto" w:fill="B3B3B3"/>
            <w:tcMar>
              <w:top w:w="30" w:type="dxa"/>
              <w:left w:w="30" w:type="dxa"/>
              <w:bottom w:w="0" w:type="dxa"/>
              <w:right w:w="30" w:type="dxa"/>
            </w:tcMar>
            <w:vAlign w:val="center"/>
          </w:tcPr>
          <w:p w:rsidR="00337F6B" w:rsidRPr="00D22811" w:rsidRDefault="00337F6B" w:rsidP="00337F6B">
            <w:pPr>
              <w:jc w:val="center"/>
              <w:rPr>
                <w:rFonts w:eastAsia="Arial Unicode MS"/>
                <w:b/>
                <w:bCs/>
                <w:sz w:val="16"/>
                <w:szCs w:val="16"/>
              </w:rPr>
            </w:pPr>
            <w:r w:rsidRPr="00D22811">
              <w:rPr>
                <w:b/>
                <w:bCs/>
                <w:sz w:val="16"/>
                <w:szCs w:val="16"/>
              </w:rPr>
              <w:t>Right-of-way &amp; Environmental impacts</w:t>
            </w:r>
          </w:p>
        </w:tc>
        <w:tc>
          <w:tcPr>
            <w:tcW w:w="3300" w:type="dxa"/>
            <w:tcBorders>
              <w:top w:val="nil"/>
              <w:left w:val="nil"/>
              <w:bottom w:val="single" w:sz="4" w:space="0" w:color="auto"/>
              <w:right w:val="single" w:sz="4" w:space="0" w:color="auto"/>
            </w:tcBorders>
            <w:noWrap/>
            <w:tcMar>
              <w:top w:w="30" w:type="dxa"/>
              <w:left w:w="30" w:type="dxa"/>
              <w:bottom w:w="0" w:type="dxa"/>
              <w:right w:w="30" w:type="dxa"/>
            </w:tcMar>
            <w:vAlign w:val="center"/>
          </w:tcPr>
          <w:p w:rsidR="00337F6B" w:rsidRPr="00D22811" w:rsidRDefault="00337F6B" w:rsidP="00337F6B">
            <w:pPr>
              <w:ind w:left="60" w:right="57"/>
              <w:rPr>
                <w:rFonts w:eastAsia="Arial Unicode MS"/>
                <w:sz w:val="16"/>
                <w:szCs w:val="16"/>
              </w:rPr>
            </w:pPr>
            <w:r w:rsidRPr="00D22811">
              <w:rPr>
                <w:sz w:val="16"/>
                <w:szCs w:val="16"/>
              </w:rPr>
              <w:t>MOT scheme would not increase R/W or environmental impacts along I-75 that are not already affected by the proposed roadway improvements.</w:t>
            </w:r>
          </w:p>
        </w:tc>
        <w:tc>
          <w:tcPr>
            <w:tcW w:w="3725" w:type="dxa"/>
            <w:tcBorders>
              <w:top w:val="nil"/>
              <w:left w:val="nil"/>
              <w:bottom w:val="single" w:sz="4" w:space="0" w:color="auto"/>
              <w:right w:val="single" w:sz="4" w:space="0" w:color="auto"/>
            </w:tcBorders>
            <w:noWrap/>
            <w:tcMar>
              <w:top w:w="30" w:type="dxa"/>
              <w:left w:w="30" w:type="dxa"/>
              <w:bottom w:w="0" w:type="dxa"/>
              <w:right w:w="30" w:type="dxa"/>
            </w:tcMar>
            <w:vAlign w:val="center"/>
          </w:tcPr>
          <w:p w:rsidR="00337F6B" w:rsidRPr="00D22811" w:rsidRDefault="00337F6B" w:rsidP="00337F6B">
            <w:pPr>
              <w:ind w:left="60" w:right="58"/>
              <w:rPr>
                <w:rFonts w:eastAsia="Arial Unicode MS"/>
                <w:sz w:val="16"/>
                <w:szCs w:val="16"/>
              </w:rPr>
            </w:pPr>
            <w:r w:rsidRPr="00D22811">
              <w:rPr>
                <w:sz w:val="16"/>
                <w:szCs w:val="16"/>
              </w:rPr>
              <w:t>MOT scheme would not increase R/W or environmental impacts along I-75 that are not already affected by the proposed roadway improvements.</w:t>
            </w:r>
          </w:p>
        </w:tc>
      </w:tr>
      <w:tr w:rsidR="00337F6B" w:rsidRPr="00D22811" w:rsidTr="00337F6B">
        <w:trPr>
          <w:trHeight w:val="447"/>
          <w:jc w:val="center"/>
        </w:trPr>
        <w:tc>
          <w:tcPr>
            <w:tcW w:w="1985" w:type="dxa"/>
            <w:tcBorders>
              <w:top w:val="single" w:sz="4" w:space="0" w:color="auto"/>
              <w:left w:val="single" w:sz="4" w:space="0" w:color="auto"/>
              <w:bottom w:val="single" w:sz="4" w:space="0" w:color="auto"/>
              <w:right w:val="single" w:sz="4" w:space="0" w:color="auto"/>
            </w:tcBorders>
            <w:shd w:val="clear" w:color="auto" w:fill="B3B3B3"/>
            <w:tcMar>
              <w:top w:w="30" w:type="dxa"/>
              <w:left w:w="30" w:type="dxa"/>
              <w:bottom w:w="0" w:type="dxa"/>
              <w:right w:w="30" w:type="dxa"/>
            </w:tcMar>
            <w:vAlign w:val="center"/>
          </w:tcPr>
          <w:p w:rsidR="00337F6B" w:rsidRPr="00D22811" w:rsidRDefault="00337F6B" w:rsidP="00337F6B">
            <w:pPr>
              <w:jc w:val="center"/>
              <w:rPr>
                <w:rFonts w:eastAsia="Arial Unicode MS"/>
                <w:b/>
                <w:bCs/>
                <w:sz w:val="16"/>
                <w:szCs w:val="16"/>
              </w:rPr>
            </w:pPr>
            <w:r w:rsidRPr="00D22811">
              <w:rPr>
                <w:b/>
                <w:bCs/>
                <w:sz w:val="16"/>
                <w:szCs w:val="16"/>
              </w:rPr>
              <w:t>Final bridge widths</w:t>
            </w:r>
          </w:p>
        </w:tc>
        <w:tc>
          <w:tcPr>
            <w:tcW w:w="3300" w:type="dxa"/>
            <w:tcBorders>
              <w:top w:val="nil"/>
              <w:left w:val="nil"/>
              <w:bottom w:val="single" w:sz="4" w:space="0" w:color="auto"/>
              <w:right w:val="single" w:sz="4" w:space="0" w:color="auto"/>
            </w:tcBorders>
            <w:noWrap/>
            <w:tcMar>
              <w:top w:w="30" w:type="dxa"/>
              <w:left w:w="30" w:type="dxa"/>
              <w:bottom w:w="0" w:type="dxa"/>
              <w:right w:w="30" w:type="dxa"/>
            </w:tcMar>
            <w:vAlign w:val="center"/>
          </w:tcPr>
          <w:p w:rsidR="00337F6B" w:rsidRPr="00D22811" w:rsidRDefault="00337F6B" w:rsidP="00337F6B">
            <w:pPr>
              <w:ind w:left="60" w:right="57"/>
              <w:rPr>
                <w:rFonts w:eastAsia="Arial Unicode MS"/>
                <w:sz w:val="16"/>
                <w:szCs w:val="16"/>
              </w:rPr>
            </w:pPr>
            <w:r w:rsidRPr="00D22811">
              <w:rPr>
                <w:rFonts w:eastAsia="Arial Unicode MS"/>
                <w:sz w:val="16"/>
                <w:szCs w:val="16"/>
              </w:rPr>
              <w:t>No structures will have to be increased beyond the proposed width</w:t>
            </w:r>
          </w:p>
        </w:tc>
        <w:tc>
          <w:tcPr>
            <w:tcW w:w="3725" w:type="dxa"/>
            <w:tcBorders>
              <w:top w:val="nil"/>
              <w:left w:val="nil"/>
              <w:bottom w:val="single" w:sz="4" w:space="0" w:color="auto"/>
              <w:right w:val="single" w:sz="4" w:space="0" w:color="auto"/>
            </w:tcBorders>
            <w:noWrap/>
            <w:tcMar>
              <w:top w:w="30" w:type="dxa"/>
              <w:left w:w="30" w:type="dxa"/>
              <w:bottom w:w="0" w:type="dxa"/>
              <w:right w:w="30" w:type="dxa"/>
            </w:tcMar>
            <w:vAlign w:val="center"/>
          </w:tcPr>
          <w:p w:rsidR="00337F6B" w:rsidRPr="00D22811" w:rsidRDefault="00337F6B" w:rsidP="00337F6B">
            <w:pPr>
              <w:ind w:left="60" w:right="58"/>
              <w:rPr>
                <w:rFonts w:eastAsia="Arial Unicode MS"/>
                <w:sz w:val="16"/>
                <w:szCs w:val="16"/>
              </w:rPr>
            </w:pPr>
            <w:r w:rsidRPr="00D22811">
              <w:rPr>
                <w:rFonts w:eastAsia="Arial Unicode MS"/>
                <w:sz w:val="16"/>
                <w:szCs w:val="16"/>
              </w:rPr>
              <w:t>A total of three bridges would have to be increased by 4 ft. (Refer to MOTAA)</w:t>
            </w:r>
          </w:p>
        </w:tc>
      </w:tr>
      <w:tr w:rsidR="00337F6B" w:rsidRPr="00D22811" w:rsidTr="00337F6B">
        <w:trPr>
          <w:trHeight w:val="1050"/>
          <w:jc w:val="center"/>
        </w:trPr>
        <w:tc>
          <w:tcPr>
            <w:tcW w:w="1985" w:type="dxa"/>
            <w:tcBorders>
              <w:top w:val="single" w:sz="4" w:space="0" w:color="auto"/>
              <w:left w:val="single" w:sz="4" w:space="0" w:color="auto"/>
              <w:bottom w:val="single" w:sz="4" w:space="0" w:color="auto"/>
              <w:right w:val="single" w:sz="4" w:space="0" w:color="auto"/>
            </w:tcBorders>
            <w:shd w:val="clear" w:color="auto" w:fill="B3B3B3"/>
            <w:tcMar>
              <w:top w:w="30" w:type="dxa"/>
              <w:left w:w="30" w:type="dxa"/>
              <w:bottom w:w="0" w:type="dxa"/>
              <w:right w:w="30" w:type="dxa"/>
            </w:tcMar>
            <w:vAlign w:val="center"/>
          </w:tcPr>
          <w:p w:rsidR="00337F6B" w:rsidRPr="00D22811" w:rsidRDefault="00337F6B" w:rsidP="00337F6B">
            <w:pPr>
              <w:jc w:val="center"/>
              <w:rPr>
                <w:rFonts w:eastAsia="Arial Unicode MS"/>
                <w:b/>
                <w:bCs/>
                <w:sz w:val="16"/>
                <w:szCs w:val="16"/>
              </w:rPr>
            </w:pPr>
            <w:r w:rsidRPr="00D22811">
              <w:rPr>
                <w:b/>
                <w:bCs/>
                <w:sz w:val="16"/>
                <w:szCs w:val="16"/>
              </w:rPr>
              <w:t xml:space="preserve">Significant impacts for construction duration and/or construction costs </w:t>
            </w:r>
          </w:p>
        </w:tc>
        <w:tc>
          <w:tcPr>
            <w:tcW w:w="3300" w:type="dxa"/>
            <w:tcBorders>
              <w:top w:val="single" w:sz="4" w:space="0" w:color="auto"/>
              <w:left w:val="nil"/>
              <w:bottom w:val="single" w:sz="4" w:space="0" w:color="auto"/>
              <w:right w:val="single" w:sz="4" w:space="0" w:color="auto"/>
            </w:tcBorders>
            <w:noWrap/>
            <w:tcMar>
              <w:top w:w="30" w:type="dxa"/>
              <w:left w:w="30" w:type="dxa"/>
              <w:bottom w:w="0" w:type="dxa"/>
              <w:right w:w="30" w:type="dxa"/>
            </w:tcMar>
            <w:vAlign w:val="center"/>
          </w:tcPr>
          <w:p w:rsidR="00337F6B" w:rsidRPr="00D22811" w:rsidRDefault="00337F6B" w:rsidP="00F829AA">
            <w:pPr>
              <w:ind w:left="60" w:right="57"/>
              <w:rPr>
                <w:rFonts w:eastAsia="Arial Unicode MS"/>
                <w:sz w:val="16"/>
                <w:szCs w:val="16"/>
              </w:rPr>
            </w:pPr>
            <w:r w:rsidRPr="00D22811">
              <w:rPr>
                <w:rFonts w:eastAsia="Arial Unicode MS"/>
                <w:sz w:val="16"/>
                <w:szCs w:val="16"/>
              </w:rPr>
              <w:t>Part-width construction of the bridges within the Lockland split would be more costly and result in a longer construction period. Also Part-Width construction would cos</w:t>
            </w:r>
            <w:r w:rsidR="00F829AA" w:rsidRPr="00D22811">
              <w:rPr>
                <w:rFonts w:eastAsia="Arial Unicode MS"/>
                <w:sz w:val="16"/>
                <w:szCs w:val="16"/>
              </w:rPr>
              <w:t xml:space="preserve">t $250,000 more than Crossover. </w:t>
            </w:r>
            <w:r w:rsidRPr="00D22811">
              <w:rPr>
                <w:rFonts w:eastAsia="Arial Unicode MS"/>
                <w:sz w:val="16"/>
                <w:szCs w:val="16"/>
              </w:rPr>
              <w:t>Part-width construction is more economical than crossover in Section 1, 5 and 6.</w:t>
            </w:r>
          </w:p>
        </w:tc>
        <w:tc>
          <w:tcPr>
            <w:tcW w:w="3725" w:type="dxa"/>
            <w:tcBorders>
              <w:top w:val="single" w:sz="4" w:space="0" w:color="auto"/>
              <w:left w:val="nil"/>
              <w:bottom w:val="single" w:sz="4" w:space="0" w:color="auto"/>
              <w:right w:val="single" w:sz="4" w:space="0" w:color="auto"/>
            </w:tcBorders>
            <w:noWrap/>
            <w:tcMar>
              <w:top w:w="30" w:type="dxa"/>
              <w:left w:w="30" w:type="dxa"/>
              <w:bottom w:w="0" w:type="dxa"/>
              <w:right w:w="30" w:type="dxa"/>
            </w:tcMar>
            <w:vAlign w:val="center"/>
          </w:tcPr>
          <w:p w:rsidR="00337F6B" w:rsidRPr="00D22811" w:rsidRDefault="00337F6B" w:rsidP="00337F6B">
            <w:pPr>
              <w:ind w:left="60" w:right="59"/>
              <w:rPr>
                <w:rFonts w:eastAsia="Arial Unicode MS"/>
                <w:sz w:val="16"/>
                <w:szCs w:val="16"/>
              </w:rPr>
            </w:pPr>
            <w:r w:rsidRPr="00D22811">
              <w:rPr>
                <w:rFonts w:eastAsia="Arial Unicode MS"/>
                <w:sz w:val="16"/>
                <w:szCs w:val="16"/>
              </w:rPr>
              <w:t>Crossover construction in the area of the Lockland split will be less costly than the part-width and the construction time should be reduced with Crossover const.</w:t>
            </w:r>
          </w:p>
        </w:tc>
      </w:tr>
      <w:tr w:rsidR="00337F6B" w:rsidRPr="00D22811" w:rsidTr="00337F6B">
        <w:trPr>
          <w:trHeight w:val="807"/>
          <w:jc w:val="center"/>
        </w:trPr>
        <w:tc>
          <w:tcPr>
            <w:tcW w:w="1985" w:type="dxa"/>
            <w:tcBorders>
              <w:top w:val="single" w:sz="4" w:space="0" w:color="auto"/>
              <w:left w:val="single" w:sz="4" w:space="0" w:color="auto"/>
              <w:bottom w:val="single" w:sz="4" w:space="0" w:color="auto"/>
              <w:right w:val="single" w:sz="4" w:space="0" w:color="auto"/>
            </w:tcBorders>
            <w:shd w:val="clear" w:color="auto" w:fill="B3B3B3"/>
            <w:tcMar>
              <w:top w:w="30" w:type="dxa"/>
              <w:left w:w="30" w:type="dxa"/>
              <w:bottom w:w="0" w:type="dxa"/>
              <w:right w:w="30" w:type="dxa"/>
            </w:tcMar>
            <w:vAlign w:val="center"/>
          </w:tcPr>
          <w:p w:rsidR="00337F6B" w:rsidRPr="00D22811" w:rsidRDefault="00337F6B" w:rsidP="00337F6B">
            <w:pPr>
              <w:jc w:val="center"/>
              <w:rPr>
                <w:rFonts w:eastAsia="Arial Unicode MS"/>
                <w:b/>
                <w:bCs/>
                <w:sz w:val="16"/>
                <w:szCs w:val="16"/>
              </w:rPr>
            </w:pPr>
            <w:r w:rsidRPr="00D22811">
              <w:rPr>
                <w:b/>
                <w:bCs/>
                <w:sz w:val="16"/>
                <w:szCs w:val="16"/>
              </w:rPr>
              <w:lastRenderedPageBreak/>
              <w:t>Significant impacts to earthwork, retaining walls, pier clearances,</w:t>
            </w:r>
            <w:r w:rsidRPr="00D22811">
              <w:rPr>
                <w:b/>
                <w:bCs/>
                <w:sz w:val="16"/>
                <w:szCs w:val="16"/>
              </w:rPr>
              <w:br/>
              <w:t>profile differences, etc.</w:t>
            </w:r>
          </w:p>
        </w:tc>
        <w:tc>
          <w:tcPr>
            <w:tcW w:w="3300" w:type="dxa"/>
            <w:tcBorders>
              <w:top w:val="single" w:sz="4" w:space="0" w:color="auto"/>
              <w:left w:val="nil"/>
              <w:bottom w:val="single" w:sz="4" w:space="0" w:color="auto"/>
              <w:right w:val="single" w:sz="4" w:space="0" w:color="auto"/>
            </w:tcBorders>
            <w:noWrap/>
            <w:tcMar>
              <w:top w:w="30" w:type="dxa"/>
              <w:left w:w="30" w:type="dxa"/>
              <w:bottom w:w="0" w:type="dxa"/>
              <w:right w:w="30" w:type="dxa"/>
            </w:tcMar>
            <w:vAlign w:val="center"/>
          </w:tcPr>
          <w:p w:rsidR="00337F6B" w:rsidRPr="00D22811" w:rsidRDefault="00337F6B" w:rsidP="00337F6B">
            <w:pPr>
              <w:ind w:left="60" w:right="57"/>
              <w:rPr>
                <w:rFonts w:eastAsia="Arial Unicode MS"/>
                <w:sz w:val="16"/>
                <w:szCs w:val="16"/>
              </w:rPr>
            </w:pPr>
            <w:r w:rsidRPr="00D22811">
              <w:rPr>
                <w:sz w:val="16"/>
                <w:szCs w:val="16"/>
              </w:rPr>
              <w:t>No impacts to these permanent design features are anticipated.</w:t>
            </w:r>
          </w:p>
        </w:tc>
        <w:tc>
          <w:tcPr>
            <w:tcW w:w="3725" w:type="dxa"/>
            <w:tcBorders>
              <w:top w:val="single" w:sz="4" w:space="0" w:color="auto"/>
              <w:left w:val="nil"/>
              <w:bottom w:val="single" w:sz="4" w:space="0" w:color="auto"/>
              <w:right w:val="single" w:sz="4" w:space="0" w:color="auto"/>
            </w:tcBorders>
            <w:noWrap/>
            <w:tcMar>
              <w:top w:w="30" w:type="dxa"/>
              <w:left w:w="30" w:type="dxa"/>
              <w:bottom w:w="0" w:type="dxa"/>
              <w:right w:w="30" w:type="dxa"/>
            </w:tcMar>
            <w:vAlign w:val="center"/>
          </w:tcPr>
          <w:p w:rsidR="00337F6B" w:rsidRPr="00D22811" w:rsidRDefault="00337F6B" w:rsidP="00337F6B">
            <w:pPr>
              <w:ind w:left="60" w:right="59"/>
              <w:rPr>
                <w:rFonts w:eastAsia="Arial Unicode MS"/>
                <w:sz w:val="16"/>
                <w:szCs w:val="16"/>
              </w:rPr>
            </w:pPr>
            <w:r w:rsidRPr="00D22811">
              <w:rPr>
                <w:sz w:val="16"/>
                <w:szCs w:val="16"/>
              </w:rPr>
              <w:t>No impacts to these permanent design features are anticipated.</w:t>
            </w:r>
          </w:p>
        </w:tc>
      </w:tr>
      <w:tr w:rsidR="00337F6B" w:rsidRPr="00D22811" w:rsidTr="00337F6B">
        <w:trPr>
          <w:trHeight w:val="357"/>
          <w:jc w:val="center"/>
        </w:trPr>
        <w:tc>
          <w:tcPr>
            <w:tcW w:w="1985" w:type="dxa"/>
            <w:tcBorders>
              <w:top w:val="single" w:sz="4" w:space="0" w:color="auto"/>
              <w:left w:val="single" w:sz="4" w:space="0" w:color="auto"/>
              <w:bottom w:val="single" w:sz="4" w:space="0" w:color="auto"/>
              <w:right w:val="single" w:sz="4" w:space="0" w:color="auto"/>
            </w:tcBorders>
            <w:shd w:val="clear" w:color="auto" w:fill="B3B3B3"/>
            <w:tcMar>
              <w:top w:w="30" w:type="dxa"/>
              <w:left w:w="30" w:type="dxa"/>
              <w:bottom w:w="0" w:type="dxa"/>
              <w:right w:w="30" w:type="dxa"/>
            </w:tcMar>
            <w:vAlign w:val="center"/>
          </w:tcPr>
          <w:p w:rsidR="00337F6B" w:rsidRPr="00D22811" w:rsidDel="00CF796D" w:rsidRDefault="00337F6B" w:rsidP="00337F6B">
            <w:pPr>
              <w:jc w:val="center"/>
              <w:rPr>
                <w:b/>
                <w:bCs/>
                <w:sz w:val="16"/>
                <w:szCs w:val="16"/>
              </w:rPr>
            </w:pPr>
            <w:r w:rsidRPr="00D22811">
              <w:rPr>
                <w:b/>
                <w:bCs/>
                <w:sz w:val="16"/>
                <w:szCs w:val="16"/>
              </w:rPr>
              <w:t>Ability to maintain existing drainage and lighting systems</w:t>
            </w:r>
          </w:p>
        </w:tc>
        <w:tc>
          <w:tcPr>
            <w:tcW w:w="3300" w:type="dxa"/>
            <w:tcBorders>
              <w:top w:val="nil"/>
              <w:left w:val="nil"/>
              <w:bottom w:val="single" w:sz="4" w:space="0" w:color="auto"/>
              <w:right w:val="single" w:sz="4" w:space="0" w:color="auto"/>
            </w:tcBorders>
            <w:noWrap/>
            <w:tcMar>
              <w:top w:w="30" w:type="dxa"/>
              <w:left w:w="30" w:type="dxa"/>
              <w:bottom w:w="0" w:type="dxa"/>
              <w:right w:w="30" w:type="dxa"/>
            </w:tcMar>
            <w:vAlign w:val="center"/>
          </w:tcPr>
          <w:p w:rsidR="00337F6B" w:rsidRPr="00D22811" w:rsidDel="00CF796D" w:rsidRDefault="00337F6B" w:rsidP="00337F6B">
            <w:pPr>
              <w:ind w:right="57"/>
              <w:rPr>
                <w:sz w:val="16"/>
                <w:szCs w:val="16"/>
              </w:rPr>
            </w:pPr>
            <w:r w:rsidRPr="00D22811">
              <w:rPr>
                <w:sz w:val="16"/>
                <w:szCs w:val="16"/>
              </w:rPr>
              <w:t>Drainage is a concern within section 4, &amp; Section 5 but can be handled with temporary drainage structures. Also Overhead lights and truss signs in Section 5 will need to be addressed when the median is removed.</w:t>
            </w:r>
          </w:p>
        </w:tc>
        <w:tc>
          <w:tcPr>
            <w:tcW w:w="3725" w:type="dxa"/>
            <w:tcBorders>
              <w:top w:val="nil"/>
              <w:left w:val="nil"/>
              <w:bottom w:val="single" w:sz="4" w:space="0" w:color="auto"/>
              <w:right w:val="single" w:sz="4" w:space="0" w:color="auto"/>
            </w:tcBorders>
            <w:noWrap/>
            <w:tcMar>
              <w:top w:w="30" w:type="dxa"/>
              <w:left w:w="30" w:type="dxa"/>
              <w:bottom w:w="0" w:type="dxa"/>
              <w:right w:w="30" w:type="dxa"/>
            </w:tcMar>
            <w:vAlign w:val="center"/>
          </w:tcPr>
          <w:p w:rsidR="00337F6B" w:rsidRPr="00D22811" w:rsidDel="00CF796D" w:rsidRDefault="00337F6B" w:rsidP="00337F6B">
            <w:pPr>
              <w:ind w:right="59"/>
              <w:rPr>
                <w:sz w:val="16"/>
                <w:szCs w:val="16"/>
              </w:rPr>
            </w:pPr>
            <w:r w:rsidRPr="00D22811">
              <w:rPr>
                <w:sz w:val="16"/>
                <w:szCs w:val="16"/>
              </w:rPr>
              <w:t>Drainage is a concern within section 4, &amp; Section 5 but can be handled with temporary drainage structures. Also Overhead lights and truss signs in Section 5 will need to be addressed when the median is removed.</w:t>
            </w:r>
          </w:p>
        </w:tc>
      </w:tr>
      <w:tr w:rsidR="00337F6B" w:rsidRPr="00D22811" w:rsidTr="00337F6B">
        <w:trPr>
          <w:trHeight w:val="357"/>
          <w:jc w:val="center"/>
        </w:trPr>
        <w:tc>
          <w:tcPr>
            <w:tcW w:w="1985" w:type="dxa"/>
            <w:tcBorders>
              <w:top w:val="single" w:sz="4" w:space="0" w:color="auto"/>
              <w:left w:val="single" w:sz="4" w:space="0" w:color="auto"/>
              <w:bottom w:val="single" w:sz="4" w:space="0" w:color="auto"/>
              <w:right w:val="single" w:sz="4" w:space="0" w:color="auto"/>
            </w:tcBorders>
            <w:shd w:val="clear" w:color="auto" w:fill="B3B3B3"/>
            <w:tcMar>
              <w:top w:w="30" w:type="dxa"/>
              <w:left w:w="30" w:type="dxa"/>
              <w:bottom w:w="0" w:type="dxa"/>
              <w:right w:w="30" w:type="dxa"/>
            </w:tcMar>
            <w:vAlign w:val="center"/>
          </w:tcPr>
          <w:p w:rsidR="00337F6B" w:rsidRPr="00D22811" w:rsidDel="00CF796D" w:rsidRDefault="00337F6B" w:rsidP="00337F6B">
            <w:pPr>
              <w:jc w:val="center"/>
              <w:rPr>
                <w:b/>
                <w:bCs/>
                <w:sz w:val="16"/>
                <w:szCs w:val="16"/>
              </w:rPr>
            </w:pPr>
            <w:r w:rsidRPr="00D22811">
              <w:rPr>
                <w:b/>
                <w:bCs/>
                <w:sz w:val="16"/>
                <w:szCs w:val="16"/>
              </w:rPr>
              <w:t>Construct ability; and construction equipment access</w:t>
            </w:r>
          </w:p>
        </w:tc>
        <w:tc>
          <w:tcPr>
            <w:tcW w:w="3300" w:type="dxa"/>
            <w:tcBorders>
              <w:top w:val="nil"/>
              <w:left w:val="nil"/>
              <w:bottom w:val="single" w:sz="4" w:space="0" w:color="auto"/>
              <w:right w:val="single" w:sz="4" w:space="0" w:color="auto"/>
            </w:tcBorders>
            <w:noWrap/>
            <w:tcMar>
              <w:top w:w="30" w:type="dxa"/>
              <w:left w:w="30" w:type="dxa"/>
              <w:bottom w:w="0" w:type="dxa"/>
              <w:right w:w="30" w:type="dxa"/>
            </w:tcMar>
            <w:vAlign w:val="center"/>
          </w:tcPr>
          <w:p w:rsidR="00337F6B" w:rsidRPr="00D22811" w:rsidDel="00CF796D" w:rsidRDefault="00337F6B" w:rsidP="00337F6B">
            <w:pPr>
              <w:ind w:right="57"/>
              <w:rPr>
                <w:sz w:val="16"/>
                <w:szCs w:val="16"/>
              </w:rPr>
            </w:pPr>
            <w:r w:rsidRPr="00D22811">
              <w:rPr>
                <w:sz w:val="16"/>
                <w:szCs w:val="16"/>
              </w:rPr>
              <w:t>No special provisions required.</w:t>
            </w:r>
          </w:p>
        </w:tc>
        <w:tc>
          <w:tcPr>
            <w:tcW w:w="3725" w:type="dxa"/>
            <w:tcBorders>
              <w:top w:val="nil"/>
              <w:left w:val="nil"/>
              <w:bottom w:val="single" w:sz="4" w:space="0" w:color="auto"/>
              <w:right w:val="single" w:sz="4" w:space="0" w:color="auto"/>
            </w:tcBorders>
            <w:noWrap/>
            <w:tcMar>
              <w:top w:w="30" w:type="dxa"/>
              <w:left w:w="30" w:type="dxa"/>
              <w:bottom w:w="0" w:type="dxa"/>
              <w:right w:w="30" w:type="dxa"/>
            </w:tcMar>
            <w:vAlign w:val="center"/>
          </w:tcPr>
          <w:p w:rsidR="00337F6B" w:rsidRPr="00D22811" w:rsidDel="00CF796D" w:rsidRDefault="00337F6B" w:rsidP="00337F6B">
            <w:pPr>
              <w:ind w:right="59"/>
              <w:rPr>
                <w:sz w:val="16"/>
                <w:szCs w:val="16"/>
              </w:rPr>
            </w:pPr>
            <w:r w:rsidRPr="00D22811">
              <w:rPr>
                <w:sz w:val="16"/>
                <w:szCs w:val="16"/>
              </w:rPr>
              <w:t>No special provisions required.</w:t>
            </w:r>
          </w:p>
        </w:tc>
      </w:tr>
      <w:tr w:rsidR="00337F6B" w:rsidRPr="00D22811" w:rsidTr="00337F6B">
        <w:trPr>
          <w:trHeight w:val="357"/>
          <w:jc w:val="center"/>
        </w:trPr>
        <w:tc>
          <w:tcPr>
            <w:tcW w:w="1985" w:type="dxa"/>
            <w:tcBorders>
              <w:top w:val="single" w:sz="4" w:space="0" w:color="auto"/>
              <w:left w:val="single" w:sz="4" w:space="0" w:color="auto"/>
              <w:bottom w:val="single" w:sz="4" w:space="0" w:color="auto"/>
              <w:right w:val="single" w:sz="4" w:space="0" w:color="auto"/>
            </w:tcBorders>
            <w:shd w:val="clear" w:color="auto" w:fill="B3B3B3"/>
            <w:tcMar>
              <w:top w:w="30" w:type="dxa"/>
              <w:left w:w="30" w:type="dxa"/>
              <w:bottom w:w="0" w:type="dxa"/>
              <w:right w:w="30" w:type="dxa"/>
            </w:tcMar>
            <w:vAlign w:val="center"/>
          </w:tcPr>
          <w:p w:rsidR="00337F6B" w:rsidRPr="00D22811" w:rsidDel="00CF796D" w:rsidRDefault="00337F6B" w:rsidP="00337F6B">
            <w:pPr>
              <w:jc w:val="center"/>
              <w:rPr>
                <w:b/>
                <w:bCs/>
                <w:sz w:val="16"/>
                <w:szCs w:val="16"/>
              </w:rPr>
            </w:pPr>
            <w:r w:rsidRPr="00D22811">
              <w:rPr>
                <w:b/>
                <w:bCs/>
                <w:sz w:val="16"/>
                <w:szCs w:val="16"/>
              </w:rPr>
              <w:t>Location of crossovers</w:t>
            </w:r>
          </w:p>
        </w:tc>
        <w:tc>
          <w:tcPr>
            <w:tcW w:w="3300" w:type="dxa"/>
            <w:tcBorders>
              <w:top w:val="nil"/>
              <w:left w:val="nil"/>
              <w:bottom w:val="single" w:sz="4" w:space="0" w:color="auto"/>
              <w:right w:val="single" w:sz="4" w:space="0" w:color="auto"/>
            </w:tcBorders>
            <w:noWrap/>
            <w:tcMar>
              <w:top w:w="30" w:type="dxa"/>
              <w:left w:w="30" w:type="dxa"/>
              <w:bottom w:w="0" w:type="dxa"/>
              <w:right w:w="30" w:type="dxa"/>
            </w:tcMar>
            <w:vAlign w:val="center"/>
          </w:tcPr>
          <w:p w:rsidR="00337F6B" w:rsidRPr="00D22811" w:rsidRDefault="00337F6B" w:rsidP="00337F6B">
            <w:pPr>
              <w:ind w:right="57"/>
              <w:jc w:val="center"/>
              <w:rPr>
                <w:sz w:val="16"/>
                <w:szCs w:val="16"/>
              </w:rPr>
            </w:pPr>
            <w:r w:rsidRPr="00D22811">
              <w:rPr>
                <w:sz w:val="16"/>
                <w:szCs w:val="16"/>
              </w:rPr>
              <w:t>N/A</w:t>
            </w:r>
          </w:p>
          <w:p w:rsidR="00337F6B" w:rsidRPr="00D22811" w:rsidDel="00CF796D" w:rsidRDefault="00337F6B" w:rsidP="00337F6B">
            <w:pPr>
              <w:ind w:right="57"/>
              <w:rPr>
                <w:sz w:val="16"/>
                <w:szCs w:val="16"/>
              </w:rPr>
            </w:pPr>
          </w:p>
        </w:tc>
        <w:tc>
          <w:tcPr>
            <w:tcW w:w="3725" w:type="dxa"/>
            <w:tcBorders>
              <w:top w:val="nil"/>
              <w:left w:val="nil"/>
              <w:bottom w:val="single" w:sz="4" w:space="0" w:color="auto"/>
              <w:right w:val="single" w:sz="4" w:space="0" w:color="auto"/>
            </w:tcBorders>
            <w:noWrap/>
            <w:tcMar>
              <w:top w:w="30" w:type="dxa"/>
              <w:left w:w="30" w:type="dxa"/>
              <w:bottom w:w="0" w:type="dxa"/>
              <w:right w:w="30" w:type="dxa"/>
            </w:tcMar>
            <w:vAlign w:val="center"/>
          </w:tcPr>
          <w:p w:rsidR="00337F6B" w:rsidRPr="00D22811" w:rsidDel="00CF796D" w:rsidRDefault="00337F6B" w:rsidP="00337F6B">
            <w:pPr>
              <w:ind w:right="59"/>
              <w:rPr>
                <w:sz w:val="16"/>
                <w:szCs w:val="16"/>
              </w:rPr>
            </w:pPr>
            <w:r w:rsidRPr="00D22811">
              <w:rPr>
                <w:sz w:val="16"/>
                <w:szCs w:val="16"/>
              </w:rPr>
              <w:t> Crossovers can be located Just north of Paddock Road and Just north of Glendale Milford Road.</w:t>
            </w:r>
          </w:p>
        </w:tc>
      </w:tr>
      <w:tr w:rsidR="00337F6B" w:rsidRPr="00D22811" w:rsidTr="00337F6B">
        <w:trPr>
          <w:trHeight w:val="357"/>
          <w:jc w:val="center"/>
        </w:trPr>
        <w:tc>
          <w:tcPr>
            <w:tcW w:w="1985" w:type="dxa"/>
            <w:tcBorders>
              <w:top w:val="single" w:sz="4" w:space="0" w:color="auto"/>
              <w:left w:val="single" w:sz="4" w:space="0" w:color="auto"/>
              <w:bottom w:val="single" w:sz="4" w:space="0" w:color="auto"/>
              <w:right w:val="single" w:sz="4" w:space="0" w:color="auto"/>
            </w:tcBorders>
            <w:shd w:val="clear" w:color="auto" w:fill="B3B3B3"/>
            <w:tcMar>
              <w:top w:w="30" w:type="dxa"/>
              <w:left w:w="30" w:type="dxa"/>
              <w:bottom w:w="0" w:type="dxa"/>
              <w:right w:w="30" w:type="dxa"/>
            </w:tcMar>
            <w:vAlign w:val="center"/>
          </w:tcPr>
          <w:p w:rsidR="00337F6B" w:rsidRPr="00D22811" w:rsidRDefault="00337F6B" w:rsidP="00337F6B">
            <w:pPr>
              <w:jc w:val="center"/>
              <w:rPr>
                <w:rFonts w:eastAsia="Arial Unicode MS"/>
                <w:b/>
                <w:bCs/>
                <w:sz w:val="16"/>
                <w:szCs w:val="16"/>
              </w:rPr>
            </w:pPr>
            <w:r w:rsidRPr="00D22811">
              <w:rPr>
                <w:b/>
                <w:bCs/>
                <w:sz w:val="16"/>
                <w:szCs w:val="16"/>
              </w:rPr>
              <w:t>Estimated maintenance of traffic cost</w:t>
            </w:r>
          </w:p>
        </w:tc>
        <w:tc>
          <w:tcPr>
            <w:tcW w:w="3300" w:type="dxa"/>
            <w:tcBorders>
              <w:top w:val="nil"/>
              <w:left w:val="nil"/>
              <w:bottom w:val="single" w:sz="4" w:space="0" w:color="auto"/>
              <w:right w:val="single" w:sz="4" w:space="0" w:color="auto"/>
            </w:tcBorders>
            <w:noWrap/>
            <w:tcMar>
              <w:top w:w="30" w:type="dxa"/>
              <w:left w:w="30" w:type="dxa"/>
              <w:bottom w:w="0" w:type="dxa"/>
              <w:right w:w="30" w:type="dxa"/>
            </w:tcMar>
            <w:vAlign w:val="center"/>
          </w:tcPr>
          <w:p w:rsidR="00337F6B" w:rsidRPr="00D22811" w:rsidRDefault="00337F6B" w:rsidP="00337F6B">
            <w:pPr>
              <w:ind w:right="57"/>
              <w:rPr>
                <w:rFonts w:eastAsia="Arial Unicode MS"/>
                <w:sz w:val="16"/>
                <w:szCs w:val="16"/>
              </w:rPr>
            </w:pPr>
            <w:r w:rsidRPr="00D22811">
              <w:rPr>
                <w:sz w:val="16"/>
                <w:szCs w:val="16"/>
              </w:rPr>
              <w:t>Refer to the tables to see the additional estimated MOT cost for additional temporary pavement and bridge work</w:t>
            </w:r>
          </w:p>
        </w:tc>
        <w:tc>
          <w:tcPr>
            <w:tcW w:w="3725" w:type="dxa"/>
            <w:tcBorders>
              <w:top w:val="nil"/>
              <w:left w:val="nil"/>
              <w:bottom w:val="single" w:sz="4" w:space="0" w:color="auto"/>
              <w:right w:val="single" w:sz="4" w:space="0" w:color="auto"/>
            </w:tcBorders>
            <w:noWrap/>
            <w:tcMar>
              <w:top w:w="30" w:type="dxa"/>
              <w:left w:w="30" w:type="dxa"/>
              <w:bottom w:w="0" w:type="dxa"/>
              <w:right w:w="30" w:type="dxa"/>
            </w:tcMar>
            <w:vAlign w:val="center"/>
          </w:tcPr>
          <w:p w:rsidR="00337F6B" w:rsidRPr="00D22811" w:rsidRDefault="00337F6B" w:rsidP="00337F6B">
            <w:pPr>
              <w:ind w:right="59"/>
              <w:rPr>
                <w:rFonts w:eastAsia="Arial Unicode MS"/>
                <w:sz w:val="16"/>
                <w:szCs w:val="16"/>
              </w:rPr>
            </w:pPr>
            <w:r w:rsidRPr="00D22811">
              <w:rPr>
                <w:sz w:val="16"/>
                <w:szCs w:val="16"/>
              </w:rPr>
              <w:t>Refer to the tables to see the additional estimated MOT cost for additional temporary pavement and bridge work</w:t>
            </w:r>
          </w:p>
        </w:tc>
      </w:tr>
    </w:tbl>
    <w:p w:rsidR="00337F6B" w:rsidRPr="00D22811" w:rsidRDefault="00337F6B" w:rsidP="00337F6B"/>
    <w:p w:rsidR="00337F6B" w:rsidRPr="00D22811" w:rsidRDefault="00337F6B" w:rsidP="00337F6B">
      <w:pPr>
        <w:rPr>
          <w:rFonts w:cs="Arial"/>
          <w:b/>
          <w:i/>
        </w:rPr>
      </w:pPr>
      <w:r w:rsidRPr="00D22811">
        <w:rPr>
          <w:b/>
          <w:i/>
        </w:rPr>
        <w:t>MOT Recommendations</w:t>
      </w:r>
    </w:p>
    <w:p w:rsidR="00337F6B" w:rsidRPr="00D22811" w:rsidRDefault="00337F6B" w:rsidP="00F829AA">
      <w:pPr>
        <w:spacing w:after="120"/>
      </w:pPr>
      <w:r w:rsidRPr="00D22811">
        <w:rPr>
          <w:rFonts w:cs="Arial"/>
        </w:rPr>
        <w:t xml:space="preserve">After careful evaluation of the issues and constraints summarized above, the following MOT recommendations were made for each section of </w:t>
      </w:r>
      <w:r w:rsidRPr="00D22811">
        <w:t xml:space="preserve">I-75: </w:t>
      </w:r>
    </w:p>
    <w:p w:rsidR="00337F6B" w:rsidRPr="00D22811" w:rsidRDefault="00337F6B" w:rsidP="00F829AA">
      <w:pPr>
        <w:pStyle w:val="Heading5"/>
        <w:numPr>
          <w:ilvl w:val="0"/>
          <w:numId w:val="34"/>
        </w:numPr>
        <w:spacing w:before="0" w:after="120"/>
        <w:jc w:val="both"/>
        <w:rPr>
          <w:rFonts w:ascii="Book Antiqua" w:hAnsi="Book Antiqua"/>
          <w:b w:val="0"/>
          <w:i w:val="0"/>
          <w:sz w:val="24"/>
          <w:szCs w:val="24"/>
        </w:rPr>
      </w:pPr>
      <w:r w:rsidRPr="00D22811">
        <w:rPr>
          <w:rFonts w:ascii="Book Antiqua" w:hAnsi="Book Antiqua"/>
          <w:b w:val="0"/>
          <w:sz w:val="24"/>
          <w:szCs w:val="24"/>
        </w:rPr>
        <w:t>Section 1- (Paddock Road) to Station 103+50.</w:t>
      </w:r>
      <w:r w:rsidRPr="00D22811">
        <w:rPr>
          <w:rFonts w:ascii="Book Antiqua" w:hAnsi="Book Antiqua"/>
          <w:b w:val="0"/>
          <w:i w:val="0"/>
          <w:sz w:val="24"/>
          <w:szCs w:val="24"/>
        </w:rPr>
        <w:t xml:space="preserve">  There is a cost advantage to using part-width construction versus crossover in this section due to the additional cost for temporary pavement under the crossover option. Therefore part-width construction is the preferred option in this section.</w:t>
      </w:r>
    </w:p>
    <w:p w:rsidR="00337F6B" w:rsidRPr="00D22811" w:rsidRDefault="00337F6B" w:rsidP="00F829AA">
      <w:pPr>
        <w:numPr>
          <w:ilvl w:val="0"/>
          <w:numId w:val="34"/>
        </w:numPr>
        <w:spacing w:after="120"/>
        <w:rPr>
          <w:rFonts w:cs="Arial"/>
          <w:i/>
        </w:rPr>
      </w:pPr>
      <w:r w:rsidRPr="00D22811">
        <w:rPr>
          <w:rFonts w:cs="Arial"/>
          <w:bCs/>
          <w:i/>
        </w:rPr>
        <w:t>Section 2- Station 103+50 to Station 215+00 (</w:t>
      </w:r>
      <w:r w:rsidR="001A0FAE" w:rsidRPr="00D22811">
        <w:rPr>
          <w:rFonts w:cs="Arial"/>
          <w:bCs/>
          <w:i/>
        </w:rPr>
        <w:t>northbound</w:t>
      </w:r>
      <w:r w:rsidRPr="00D22811">
        <w:rPr>
          <w:rFonts w:cs="Arial"/>
          <w:bCs/>
          <w:i/>
        </w:rPr>
        <w:t xml:space="preserve"> only).  </w:t>
      </w:r>
      <w:r w:rsidRPr="00D22811">
        <w:rPr>
          <w:rFonts w:cs="Arial"/>
        </w:rPr>
        <w:t xml:space="preserve">Because the number of bridges located along this length of highway, crossover construction is recommended. </w:t>
      </w:r>
    </w:p>
    <w:p w:rsidR="00337F6B" w:rsidRPr="00D22811" w:rsidRDefault="00337F6B" w:rsidP="00F829AA">
      <w:pPr>
        <w:numPr>
          <w:ilvl w:val="0"/>
          <w:numId w:val="34"/>
        </w:numPr>
        <w:spacing w:after="120"/>
        <w:rPr>
          <w:rFonts w:cs="Arial"/>
        </w:rPr>
      </w:pPr>
      <w:r w:rsidRPr="00D22811">
        <w:rPr>
          <w:rFonts w:cs="Arial"/>
          <w:bCs/>
          <w:i/>
        </w:rPr>
        <w:t>Section 3 – Station 103+50 to Station 178+00 (</w:t>
      </w:r>
      <w:r w:rsidR="001A0FAE" w:rsidRPr="00D22811">
        <w:rPr>
          <w:rFonts w:cs="Arial"/>
          <w:bCs/>
          <w:i/>
        </w:rPr>
        <w:t>southbound</w:t>
      </w:r>
      <w:r w:rsidRPr="00D22811">
        <w:rPr>
          <w:rFonts w:cs="Arial"/>
          <w:bCs/>
          <w:i/>
        </w:rPr>
        <w:t xml:space="preserve"> only) and Section 4 – Station 178+00 (</w:t>
      </w:r>
      <w:r w:rsidR="001A0FAE" w:rsidRPr="00D22811">
        <w:rPr>
          <w:rFonts w:cs="Arial"/>
          <w:i/>
        </w:rPr>
        <w:t>southbound</w:t>
      </w:r>
      <w:r w:rsidRPr="00D22811">
        <w:rPr>
          <w:rFonts w:cs="Arial"/>
          <w:bCs/>
          <w:i/>
        </w:rPr>
        <w:t xml:space="preserve"> only) to Station 205+00 (</w:t>
      </w:r>
      <w:r w:rsidR="001A0FAE" w:rsidRPr="00D22811">
        <w:rPr>
          <w:rFonts w:cs="Arial"/>
          <w:i/>
        </w:rPr>
        <w:t>southbound</w:t>
      </w:r>
      <w:r w:rsidRPr="00D22811">
        <w:rPr>
          <w:rFonts w:cs="Arial"/>
          <w:bCs/>
          <w:i/>
        </w:rPr>
        <w:t xml:space="preserve"> only).  </w:t>
      </w:r>
      <w:r w:rsidRPr="00D22811">
        <w:rPr>
          <w:rFonts w:cs="Arial"/>
        </w:rPr>
        <w:t xml:space="preserve">Section 3 and 4 are located on the southbound leg of I-75 and are the compliment to section 2. Therefore </w:t>
      </w:r>
      <w:r w:rsidRPr="00D22811">
        <w:rPr>
          <w:rFonts w:cs="Arial"/>
          <w:bCs/>
        </w:rPr>
        <w:t>crossover construction is recommended</w:t>
      </w:r>
      <w:r w:rsidRPr="00D22811">
        <w:rPr>
          <w:rFonts w:cs="Arial"/>
        </w:rPr>
        <w:t xml:space="preserve"> for these sections also. </w:t>
      </w:r>
    </w:p>
    <w:p w:rsidR="00337F6B" w:rsidRPr="00D22811" w:rsidRDefault="00337F6B" w:rsidP="00F829AA">
      <w:pPr>
        <w:numPr>
          <w:ilvl w:val="0"/>
          <w:numId w:val="34"/>
        </w:numPr>
        <w:spacing w:after="120"/>
        <w:rPr>
          <w:rFonts w:cs="Arial"/>
        </w:rPr>
      </w:pPr>
      <w:r w:rsidRPr="00D22811">
        <w:rPr>
          <w:rFonts w:cs="Arial"/>
          <w:bCs/>
          <w:i/>
        </w:rPr>
        <w:t>Section 5 – Station 215+00 (</w:t>
      </w:r>
      <w:r w:rsidR="001A0FAE" w:rsidRPr="00D22811">
        <w:rPr>
          <w:rFonts w:cs="Arial"/>
          <w:bCs/>
          <w:i/>
        </w:rPr>
        <w:t>northbound</w:t>
      </w:r>
      <w:r w:rsidRPr="00D22811">
        <w:rPr>
          <w:rFonts w:cs="Arial"/>
          <w:bCs/>
          <w:i/>
        </w:rPr>
        <w:t xml:space="preserve"> only) to Station 329+00 and Station 205+00 (</w:t>
      </w:r>
      <w:r w:rsidR="001A0FAE" w:rsidRPr="00D22811">
        <w:rPr>
          <w:rFonts w:cs="Arial"/>
          <w:i/>
        </w:rPr>
        <w:t>southbound</w:t>
      </w:r>
      <w:r w:rsidRPr="00D22811">
        <w:rPr>
          <w:rFonts w:cs="Arial"/>
          <w:bCs/>
          <w:i/>
        </w:rPr>
        <w:t xml:space="preserve"> only) to Station 329+00.</w:t>
      </w:r>
      <w:r w:rsidRPr="00D22811">
        <w:rPr>
          <w:rFonts w:cs="Arial"/>
          <w:bCs/>
        </w:rPr>
        <w:t xml:space="preserve">  </w:t>
      </w:r>
      <w:r w:rsidRPr="00D22811">
        <w:rPr>
          <w:rFonts w:cs="Arial"/>
        </w:rPr>
        <w:t xml:space="preserve">Under both the part-width and crossover schemes, Section 5 will require extensive pre-phase work in order to remove the existing median barrier and place temporary pavement. </w:t>
      </w:r>
      <w:r w:rsidRPr="00D22811">
        <w:rPr>
          <w:rFonts w:cs="Arial"/>
          <w:bCs/>
        </w:rPr>
        <w:t>Crossover construction is recommended for Section 5</w:t>
      </w:r>
      <w:r w:rsidRPr="00D22811">
        <w:rPr>
          <w:rFonts w:cs="Arial"/>
        </w:rPr>
        <w:t>.</w:t>
      </w:r>
    </w:p>
    <w:p w:rsidR="00337F6B" w:rsidRPr="00D22811" w:rsidRDefault="00337F6B" w:rsidP="00F829AA">
      <w:pPr>
        <w:numPr>
          <w:ilvl w:val="0"/>
          <w:numId w:val="34"/>
        </w:numPr>
        <w:spacing w:after="120"/>
        <w:rPr>
          <w:rFonts w:cs="Arial"/>
        </w:rPr>
      </w:pPr>
      <w:r w:rsidRPr="00D22811">
        <w:rPr>
          <w:rFonts w:cs="Arial"/>
          <w:bCs/>
          <w:i/>
        </w:rPr>
        <w:t xml:space="preserve">Section 6 – Station 329+00 to Station 420+00 @ (Kemper Road).  </w:t>
      </w:r>
      <w:r w:rsidRPr="00D22811">
        <w:rPr>
          <w:rFonts w:cs="Arial"/>
        </w:rPr>
        <w:t xml:space="preserve">The improvements in Section 6 of the I-75 project include widening and resurfacing with one bridge widening. In general, part-width construction works best in areas where only widening and resurfacing occur. </w:t>
      </w:r>
      <w:r w:rsidRPr="00D22811">
        <w:rPr>
          <w:rFonts w:cs="Arial"/>
          <w:bCs/>
        </w:rPr>
        <w:t>Therefore part-width construction is recommended for this section.</w:t>
      </w:r>
    </w:p>
    <w:p w:rsidR="00337F6B" w:rsidRPr="00D22811" w:rsidRDefault="00337F6B" w:rsidP="00337F6B">
      <w:pPr>
        <w:rPr>
          <w:rFonts w:cs="Arial"/>
          <w:u w:val="single"/>
        </w:rPr>
      </w:pPr>
      <w:r w:rsidRPr="00D22811">
        <w:rPr>
          <w:rFonts w:cs="Arial"/>
          <w:u w:val="single"/>
        </w:rPr>
        <w:lastRenderedPageBreak/>
        <w:t>Proposed Project Phasing</w:t>
      </w:r>
    </w:p>
    <w:p w:rsidR="00337F6B" w:rsidRPr="00D22811" w:rsidRDefault="00337F6B" w:rsidP="00337F6B">
      <w:pPr>
        <w:rPr>
          <w:rFonts w:cs="Arial"/>
        </w:rPr>
      </w:pPr>
      <w:r w:rsidRPr="00D22811">
        <w:rPr>
          <w:rFonts w:cs="Arial"/>
        </w:rPr>
        <w:t xml:space="preserve">Subsequent to the development of the MOTAA and the resulting MOT recommendations for the </w:t>
      </w:r>
      <w:r w:rsidR="00F829AA" w:rsidRPr="00D22811">
        <w:rPr>
          <w:rFonts w:cs="Myriad"/>
          <w:i/>
          <w:iCs/>
        </w:rPr>
        <w:t>I-75 Thru the Valley</w:t>
      </w:r>
      <w:r w:rsidR="00F829AA" w:rsidRPr="00D22811">
        <w:rPr>
          <w:rFonts w:cs="Myriad"/>
        </w:rPr>
        <w:t xml:space="preserve"> </w:t>
      </w:r>
      <w:r w:rsidR="00F829AA" w:rsidRPr="00D22811">
        <w:rPr>
          <w:rFonts w:cs="Myriad"/>
          <w:i/>
        </w:rPr>
        <w:t>Project</w:t>
      </w:r>
      <w:r w:rsidRPr="00D22811">
        <w:rPr>
          <w:rFonts w:cs="Arial"/>
        </w:rPr>
        <w:t xml:space="preserve">, a construction phasing strategy was developed. This strategy is based primarily on funding availability, logical construction sequencing and MOT considerations. The overall </w:t>
      </w:r>
      <w:r w:rsidR="00EE6727" w:rsidRPr="00D22811">
        <w:rPr>
          <w:rFonts w:cs="Myriad"/>
          <w:i/>
          <w:iCs/>
        </w:rPr>
        <w:t>I-75 Thru the Valley</w:t>
      </w:r>
      <w:r w:rsidR="00EE6727" w:rsidRPr="00D22811">
        <w:rPr>
          <w:rFonts w:cs="Myriad"/>
        </w:rPr>
        <w:t xml:space="preserve"> </w:t>
      </w:r>
      <w:r w:rsidR="00EE6727" w:rsidRPr="00D22811">
        <w:rPr>
          <w:rFonts w:cs="Myriad"/>
          <w:i/>
        </w:rPr>
        <w:t>Project</w:t>
      </w:r>
      <w:r w:rsidR="00EE6727" w:rsidRPr="00D22811">
        <w:rPr>
          <w:rFonts w:cs="Myriad"/>
        </w:rPr>
        <w:t xml:space="preserve"> </w:t>
      </w:r>
      <w:r w:rsidRPr="00D22811">
        <w:rPr>
          <w:rFonts w:cs="Arial"/>
        </w:rPr>
        <w:t xml:space="preserve">has been broken into </w:t>
      </w:r>
      <w:r w:rsidR="00EE6727" w:rsidRPr="00D22811">
        <w:rPr>
          <w:rFonts w:cs="Arial"/>
        </w:rPr>
        <w:t>eight</w:t>
      </w:r>
      <w:r w:rsidRPr="00D22811">
        <w:rPr>
          <w:rFonts w:cs="Arial"/>
        </w:rPr>
        <w:t xml:space="preserve"> separate construction projects as follows.</w:t>
      </w:r>
    </w:p>
    <w:p w:rsidR="00337F6B" w:rsidRPr="00D22811" w:rsidRDefault="00337F6B" w:rsidP="00337F6B">
      <w:pPr>
        <w:rPr>
          <w:rFonts w:cs="Arial"/>
        </w:rPr>
      </w:pPr>
    </w:p>
    <w:p w:rsidR="00337F6B" w:rsidRPr="00D22811" w:rsidRDefault="00337F6B" w:rsidP="00337F6B">
      <w:pPr>
        <w:numPr>
          <w:ilvl w:val="0"/>
          <w:numId w:val="33"/>
        </w:numPr>
        <w:jc w:val="left"/>
      </w:pPr>
      <w:r w:rsidRPr="00D22811">
        <w:t>Project #1 – I-75 from Shepherd Lane to Glendale-Milford Road (crossover construction)</w:t>
      </w:r>
    </w:p>
    <w:p w:rsidR="00337F6B" w:rsidRPr="00D22811" w:rsidRDefault="00337F6B" w:rsidP="00337F6B">
      <w:pPr>
        <w:numPr>
          <w:ilvl w:val="1"/>
          <w:numId w:val="33"/>
        </w:numPr>
        <w:jc w:val="left"/>
      </w:pPr>
      <w:r w:rsidRPr="00D22811">
        <w:t>Addition of the 4</w:t>
      </w:r>
      <w:r w:rsidRPr="00D22811">
        <w:rPr>
          <w:vertAlign w:val="superscript"/>
        </w:rPr>
        <w:t>th</w:t>
      </w:r>
      <w:r w:rsidRPr="00D22811">
        <w:t xml:space="preserve"> lane </w:t>
      </w:r>
    </w:p>
    <w:p w:rsidR="00337F6B" w:rsidRPr="00D22811" w:rsidRDefault="00337F6B" w:rsidP="00337F6B">
      <w:pPr>
        <w:numPr>
          <w:ilvl w:val="1"/>
          <w:numId w:val="33"/>
        </w:numPr>
        <w:jc w:val="left"/>
      </w:pPr>
      <w:r w:rsidRPr="00D22811">
        <w:t xml:space="preserve">Auxiliary lanes </w:t>
      </w:r>
    </w:p>
    <w:p w:rsidR="00337F6B" w:rsidRPr="00D22811" w:rsidRDefault="00337F6B" w:rsidP="00337F6B">
      <w:pPr>
        <w:numPr>
          <w:ilvl w:val="1"/>
          <w:numId w:val="33"/>
        </w:numPr>
        <w:jc w:val="left"/>
      </w:pPr>
      <w:r w:rsidRPr="00D22811">
        <w:t xml:space="preserve">Reconfigured interchange @ Shepherd Lane </w:t>
      </w:r>
    </w:p>
    <w:p w:rsidR="00337F6B" w:rsidRPr="00D22811" w:rsidRDefault="00337F6B" w:rsidP="00337F6B">
      <w:pPr>
        <w:numPr>
          <w:ilvl w:val="1"/>
          <w:numId w:val="33"/>
        </w:numPr>
        <w:jc w:val="left"/>
      </w:pPr>
      <w:r w:rsidRPr="00D22811">
        <w:t>Ramp improvements @ Glendale-Milford</w:t>
      </w:r>
      <w:r w:rsidR="00EE6727" w:rsidRPr="00D22811">
        <w:t xml:space="preserve"> Road</w:t>
      </w:r>
      <w:r w:rsidRPr="00D22811">
        <w:t xml:space="preserve"> and Glendale-Milford</w:t>
      </w:r>
      <w:r w:rsidR="00EE6727" w:rsidRPr="00D22811">
        <w:t xml:space="preserve"> Road</w:t>
      </w:r>
      <w:r w:rsidRPr="00D22811">
        <w:t xml:space="preserve"> improvements</w:t>
      </w:r>
    </w:p>
    <w:p w:rsidR="00337F6B" w:rsidRPr="00D22811" w:rsidRDefault="00337F6B" w:rsidP="00337F6B">
      <w:pPr>
        <w:ind w:left="1080"/>
        <w:rPr>
          <w:u w:val="single"/>
        </w:rPr>
      </w:pPr>
    </w:p>
    <w:p w:rsidR="00337F6B" w:rsidRPr="00D22811" w:rsidRDefault="00337F6B" w:rsidP="00337F6B">
      <w:pPr>
        <w:ind w:left="1080"/>
      </w:pPr>
      <w:r w:rsidRPr="00D22811">
        <w:rPr>
          <w:u w:val="single"/>
        </w:rPr>
        <w:t xml:space="preserve">Note: </w:t>
      </w:r>
      <w:r w:rsidRPr="00D22811">
        <w:t>The project limits would begin just north of the split.</w:t>
      </w:r>
    </w:p>
    <w:p w:rsidR="00337F6B" w:rsidRPr="00D22811" w:rsidRDefault="00337F6B" w:rsidP="00337F6B">
      <w:pPr>
        <w:ind w:left="1080"/>
      </w:pPr>
    </w:p>
    <w:p w:rsidR="00337F6B" w:rsidRPr="00D22811" w:rsidRDefault="00337F6B" w:rsidP="00337F6B">
      <w:pPr>
        <w:numPr>
          <w:ilvl w:val="0"/>
          <w:numId w:val="33"/>
        </w:numPr>
        <w:jc w:val="left"/>
      </w:pPr>
      <w:r w:rsidRPr="00D22811">
        <w:t>Project #2 - Local Roads</w:t>
      </w:r>
    </w:p>
    <w:p w:rsidR="00337F6B" w:rsidRPr="00D22811" w:rsidRDefault="00EE6727" w:rsidP="00337F6B">
      <w:pPr>
        <w:numPr>
          <w:ilvl w:val="1"/>
          <w:numId w:val="33"/>
        </w:numPr>
        <w:jc w:val="left"/>
      </w:pPr>
      <w:r w:rsidRPr="00D22811">
        <w:t xml:space="preserve">New southbound </w:t>
      </w:r>
      <w:r w:rsidR="00337F6B" w:rsidRPr="00D22811">
        <w:t>exit ramp and flyover bridge to GE Parkway</w:t>
      </w:r>
    </w:p>
    <w:p w:rsidR="00337F6B" w:rsidRPr="00D22811" w:rsidRDefault="00337F6B" w:rsidP="00337F6B">
      <w:pPr>
        <w:numPr>
          <w:ilvl w:val="1"/>
          <w:numId w:val="33"/>
        </w:numPr>
        <w:jc w:val="left"/>
      </w:pPr>
      <w:r w:rsidRPr="00D22811">
        <w:t>GE Parkway</w:t>
      </w:r>
    </w:p>
    <w:p w:rsidR="00337F6B" w:rsidRPr="00D22811" w:rsidRDefault="00337F6B" w:rsidP="00337F6B">
      <w:pPr>
        <w:numPr>
          <w:ilvl w:val="1"/>
          <w:numId w:val="33"/>
        </w:numPr>
        <w:jc w:val="left"/>
      </w:pPr>
      <w:r w:rsidRPr="00D22811">
        <w:t>McIntyre Road improvements with tie-in to Mangham</w:t>
      </w:r>
      <w:r w:rsidR="00EE6727" w:rsidRPr="00D22811">
        <w:t xml:space="preserve"> Drive</w:t>
      </w:r>
    </w:p>
    <w:p w:rsidR="00337F6B" w:rsidRPr="00D22811" w:rsidRDefault="00337F6B" w:rsidP="00337F6B">
      <w:pPr>
        <w:ind w:left="1440"/>
      </w:pPr>
    </w:p>
    <w:p w:rsidR="00337F6B" w:rsidRPr="00D22811" w:rsidRDefault="00337F6B" w:rsidP="00337F6B">
      <w:pPr>
        <w:ind w:left="1080"/>
      </w:pPr>
      <w:r w:rsidRPr="00D22811">
        <w:rPr>
          <w:u w:val="single"/>
        </w:rPr>
        <w:t>Note:</w:t>
      </w:r>
      <w:r w:rsidR="0090596A">
        <w:t xml:space="preserve"> These</w:t>
      </w:r>
      <w:r w:rsidRPr="00D22811">
        <w:t xml:space="preserve"> have been shown separately to identify the true cost of building these local network improvements. </w:t>
      </w:r>
      <w:r w:rsidR="0090596A">
        <w:t>However, it is intended that GE Parkway and the McIntyre Road improvements will be included with Project #1</w:t>
      </w:r>
      <w:r w:rsidRPr="0090596A">
        <w:t xml:space="preserve"> to hand</w:t>
      </w:r>
      <w:r w:rsidR="0090596A">
        <w:t>le traffic flow in the area</w:t>
      </w:r>
      <w:r w:rsidRPr="0090596A">
        <w:t xml:space="preserve"> after access to the collector road is removed.</w:t>
      </w:r>
      <w:r w:rsidRPr="00D22811">
        <w:t xml:space="preserve"> </w:t>
      </w:r>
    </w:p>
    <w:p w:rsidR="00337F6B" w:rsidRPr="00D22811" w:rsidRDefault="00337F6B" w:rsidP="00337F6B">
      <w:pPr>
        <w:ind w:left="1440"/>
      </w:pPr>
    </w:p>
    <w:p w:rsidR="00337F6B" w:rsidRPr="00D22811" w:rsidRDefault="00337F6B" w:rsidP="00337F6B">
      <w:pPr>
        <w:numPr>
          <w:ilvl w:val="0"/>
          <w:numId w:val="33"/>
        </w:numPr>
        <w:jc w:val="left"/>
      </w:pPr>
      <w:r w:rsidRPr="00D22811">
        <w:t xml:space="preserve">Project #3 – I-75 </w:t>
      </w:r>
      <w:r w:rsidR="00EE6727" w:rsidRPr="00D22811">
        <w:t>northbound</w:t>
      </w:r>
      <w:r w:rsidRPr="00D22811">
        <w:t>/</w:t>
      </w:r>
      <w:r w:rsidR="00EE6727" w:rsidRPr="00D22811">
        <w:t>southbound</w:t>
      </w:r>
      <w:r w:rsidRPr="00D22811">
        <w:t xml:space="preserve"> from Paddock</w:t>
      </w:r>
      <w:r w:rsidR="00EE6727" w:rsidRPr="00D22811">
        <w:t xml:space="preserve"> Road</w:t>
      </w:r>
      <w:r w:rsidRPr="00D22811">
        <w:t xml:space="preserve"> to Galbraith Road (combination part-width and crossover construction)</w:t>
      </w:r>
    </w:p>
    <w:p w:rsidR="00337F6B" w:rsidRPr="00D22811" w:rsidRDefault="00337F6B" w:rsidP="00337F6B">
      <w:pPr>
        <w:numPr>
          <w:ilvl w:val="1"/>
          <w:numId w:val="33"/>
        </w:numPr>
        <w:jc w:val="left"/>
      </w:pPr>
      <w:r w:rsidRPr="00D22811">
        <w:t>Addition of the 4</w:t>
      </w:r>
      <w:r w:rsidRPr="00D22811">
        <w:rPr>
          <w:vertAlign w:val="superscript"/>
        </w:rPr>
        <w:t>th</w:t>
      </w:r>
      <w:r w:rsidRPr="00D22811">
        <w:t xml:space="preserve"> lane</w:t>
      </w:r>
    </w:p>
    <w:p w:rsidR="00337F6B" w:rsidRPr="00D22811" w:rsidRDefault="00337F6B" w:rsidP="00337F6B">
      <w:pPr>
        <w:numPr>
          <w:ilvl w:val="1"/>
          <w:numId w:val="33"/>
        </w:numPr>
        <w:jc w:val="left"/>
      </w:pPr>
      <w:r w:rsidRPr="00D22811">
        <w:t>Auxiliary lanes</w:t>
      </w:r>
    </w:p>
    <w:p w:rsidR="00337F6B" w:rsidRPr="00D22811" w:rsidRDefault="00337F6B" w:rsidP="00337F6B">
      <w:pPr>
        <w:numPr>
          <w:ilvl w:val="1"/>
          <w:numId w:val="33"/>
        </w:numPr>
        <w:jc w:val="left"/>
      </w:pPr>
      <w:r w:rsidRPr="00D22811">
        <w:t xml:space="preserve">New right side exit ramp from I-75 </w:t>
      </w:r>
      <w:r w:rsidR="00EE6727" w:rsidRPr="00D22811">
        <w:t>northbound</w:t>
      </w:r>
      <w:r w:rsidRPr="00D22811">
        <w:t xml:space="preserve"> to Galbraith Road</w:t>
      </w:r>
    </w:p>
    <w:p w:rsidR="00337F6B" w:rsidRPr="00D22811" w:rsidRDefault="00337F6B" w:rsidP="00337F6B">
      <w:pPr>
        <w:numPr>
          <w:ilvl w:val="1"/>
          <w:numId w:val="33"/>
        </w:numPr>
        <w:jc w:val="left"/>
      </w:pPr>
      <w:r w:rsidRPr="00D22811">
        <w:t xml:space="preserve">Existing ramp reconfigurations &amp; tie-ins @ SR 126 </w:t>
      </w:r>
      <w:r w:rsidR="00EE6727" w:rsidRPr="00D22811">
        <w:t>eastbound</w:t>
      </w:r>
      <w:r w:rsidRPr="00D22811">
        <w:t xml:space="preserve"> to I-75 </w:t>
      </w:r>
      <w:r w:rsidR="00EE6727" w:rsidRPr="00D22811">
        <w:t>southbound</w:t>
      </w:r>
      <w:r w:rsidRPr="00D22811">
        <w:t xml:space="preserve">; Galbraith Road entrance to I-75 </w:t>
      </w:r>
      <w:r w:rsidR="00EE6727" w:rsidRPr="00D22811">
        <w:t>southbound</w:t>
      </w:r>
      <w:r w:rsidRPr="00D22811">
        <w:t xml:space="preserve">; I-75 </w:t>
      </w:r>
      <w:r w:rsidR="00EE6727" w:rsidRPr="00D22811">
        <w:t>northbound</w:t>
      </w:r>
      <w:r w:rsidRPr="00D22811">
        <w:t xml:space="preserve"> to SR </w:t>
      </w:r>
      <w:r w:rsidR="00EE6727" w:rsidRPr="00D22811">
        <w:t>126 eastbound</w:t>
      </w:r>
      <w:r w:rsidRPr="00D22811">
        <w:t xml:space="preserve">; I-75 </w:t>
      </w:r>
      <w:r w:rsidR="00EE6727" w:rsidRPr="00D22811">
        <w:t>northbound</w:t>
      </w:r>
      <w:r w:rsidRPr="00D22811">
        <w:t xml:space="preserve"> to SR 126 </w:t>
      </w:r>
      <w:r w:rsidR="00EE6727" w:rsidRPr="00D22811">
        <w:t>westbound</w:t>
      </w:r>
    </w:p>
    <w:p w:rsidR="00337F6B" w:rsidRPr="00D22811" w:rsidRDefault="00337F6B" w:rsidP="00337F6B">
      <w:pPr>
        <w:ind w:left="1440"/>
      </w:pPr>
    </w:p>
    <w:p w:rsidR="00337F6B" w:rsidRPr="00D22811" w:rsidRDefault="00337F6B" w:rsidP="00337F6B">
      <w:pPr>
        <w:numPr>
          <w:ilvl w:val="0"/>
          <w:numId w:val="33"/>
        </w:numPr>
        <w:jc w:val="left"/>
      </w:pPr>
      <w:r w:rsidRPr="00D22811">
        <w:t>Project #4 – Norfolk South</w:t>
      </w:r>
      <w:r w:rsidR="001A0FAE" w:rsidRPr="00D22811">
        <w:t>ern railroad bridge over I-75 southbound</w:t>
      </w:r>
    </w:p>
    <w:p w:rsidR="00337F6B" w:rsidRPr="00D22811" w:rsidRDefault="00337F6B" w:rsidP="00337F6B">
      <w:pPr>
        <w:ind w:left="1080"/>
      </w:pPr>
    </w:p>
    <w:p w:rsidR="00337F6B" w:rsidRPr="00D22811" w:rsidRDefault="00337F6B" w:rsidP="00337F6B">
      <w:pPr>
        <w:ind w:left="1080"/>
      </w:pPr>
      <w:r w:rsidRPr="00D22811">
        <w:rPr>
          <w:u w:val="single"/>
        </w:rPr>
        <w:t>Note:</w:t>
      </w:r>
      <w:r w:rsidRPr="00D22811">
        <w:t xml:space="preserve"> Could be combined with Project #5.</w:t>
      </w:r>
    </w:p>
    <w:p w:rsidR="00337F6B" w:rsidRPr="00D22811" w:rsidRDefault="00337F6B" w:rsidP="00337F6B">
      <w:pPr>
        <w:ind w:left="1080"/>
      </w:pPr>
    </w:p>
    <w:p w:rsidR="00337F6B" w:rsidRPr="00D22811" w:rsidRDefault="00337F6B" w:rsidP="00337F6B">
      <w:pPr>
        <w:numPr>
          <w:ilvl w:val="0"/>
          <w:numId w:val="33"/>
        </w:numPr>
        <w:jc w:val="left"/>
      </w:pPr>
      <w:r w:rsidRPr="00D22811">
        <w:lastRenderedPageBreak/>
        <w:t xml:space="preserve">Project #5 – Galbraith Road to Shepherd Lane – </w:t>
      </w:r>
      <w:r w:rsidR="00EE6727" w:rsidRPr="00D22811">
        <w:t>southbound</w:t>
      </w:r>
      <w:r w:rsidRPr="00D22811">
        <w:t xml:space="preserve"> I-75 in Split (crossover construction)</w:t>
      </w:r>
    </w:p>
    <w:p w:rsidR="00337F6B" w:rsidRPr="00D22811" w:rsidRDefault="00337F6B" w:rsidP="00337F6B">
      <w:pPr>
        <w:numPr>
          <w:ilvl w:val="1"/>
          <w:numId w:val="33"/>
        </w:numPr>
        <w:jc w:val="left"/>
      </w:pPr>
      <w:r w:rsidRPr="00D22811">
        <w:t>Addition of the 4</w:t>
      </w:r>
      <w:r w:rsidRPr="00D22811">
        <w:rPr>
          <w:vertAlign w:val="superscript"/>
        </w:rPr>
        <w:t>th</w:t>
      </w:r>
      <w:r w:rsidRPr="00D22811">
        <w:t xml:space="preserve"> lane</w:t>
      </w:r>
    </w:p>
    <w:p w:rsidR="00337F6B" w:rsidRPr="00D22811" w:rsidRDefault="00337F6B" w:rsidP="00337F6B">
      <w:pPr>
        <w:numPr>
          <w:ilvl w:val="1"/>
          <w:numId w:val="33"/>
        </w:numPr>
        <w:jc w:val="left"/>
      </w:pPr>
      <w:r w:rsidRPr="00D22811">
        <w:t>Auxiliary lanes</w:t>
      </w:r>
    </w:p>
    <w:p w:rsidR="00337F6B" w:rsidRPr="00D22811" w:rsidRDefault="00337F6B" w:rsidP="00337F6B">
      <w:pPr>
        <w:numPr>
          <w:ilvl w:val="1"/>
          <w:numId w:val="33"/>
        </w:numPr>
        <w:jc w:val="left"/>
      </w:pPr>
      <w:r w:rsidRPr="00D22811">
        <w:t>Anthony Wayne</w:t>
      </w:r>
      <w:r w:rsidR="00EE6727" w:rsidRPr="00D22811">
        <w:t xml:space="preserve"> Avenue</w:t>
      </w:r>
      <w:r w:rsidRPr="00D22811">
        <w:t xml:space="preserve"> </w:t>
      </w:r>
      <w:r w:rsidR="00EE6727" w:rsidRPr="00D22811">
        <w:t>c</w:t>
      </w:r>
      <w:r w:rsidRPr="00D22811">
        <w:t>onnector ramps and C</w:t>
      </w:r>
      <w:r w:rsidR="00EE6727" w:rsidRPr="00D22811">
        <w:t>-</w:t>
      </w:r>
      <w:r w:rsidRPr="00D22811">
        <w:t>D road to Galbraith</w:t>
      </w:r>
      <w:r w:rsidR="00EE6727" w:rsidRPr="00D22811">
        <w:t xml:space="preserve"> Road</w:t>
      </w:r>
    </w:p>
    <w:p w:rsidR="00337F6B" w:rsidRPr="00D22811" w:rsidRDefault="00337F6B" w:rsidP="00337F6B"/>
    <w:p w:rsidR="00337F6B" w:rsidRPr="00D22811" w:rsidRDefault="00337F6B" w:rsidP="00337F6B">
      <w:pPr>
        <w:numPr>
          <w:ilvl w:val="0"/>
          <w:numId w:val="33"/>
        </w:numPr>
        <w:jc w:val="left"/>
      </w:pPr>
      <w:r w:rsidRPr="00D22811">
        <w:t>Project #6 - Galb</w:t>
      </w:r>
      <w:r w:rsidR="00EE6727" w:rsidRPr="00D22811">
        <w:t>raith Road to Shepherd Lane – northbound</w:t>
      </w:r>
      <w:r w:rsidRPr="00D22811">
        <w:t xml:space="preserve"> I-75 in Split (crossover construction)</w:t>
      </w:r>
    </w:p>
    <w:p w:rsidR="00337F6B" w:rsidRPr="00D22811" w:rsidRDefault="00337F6B" w:rsidP="00337F6B">
      <w:pPr>
        <w:numPr>
          <w:ilvl w:val="1"/>
          <w:numId w:val="33"/>
        </w:numPr>
        <w:jc w:val="left"/>
      </w:pPr>
      <w:r w:rsidRPr="00D22811">
        <w:t>Addition of the 4</w:t>
      </w:r>
      <w:r w:rsidRPr="00D22811">
        <w:rPr>
          <w:vertAlign w:val="superscript"/>
        </w:rPr>
        <w:t>th</w:t>
      </w:r>
      <w:r w:rsidRPr="00D22811">
        <w:t xml:space="preserve"> lane</w:t>
      </w:r>
    </w:p>
    <w:p w:rsidR="00337F6B" w:rsidRPr="00D22811" w:rsidRDefault="00337F6B" w:rsidP="00337F6B">
      <w:pPr>
        <w:numPr>
          <w:ilvl w:val="1"/>
          <w:numId w:val="33"/>
        </w:numPr>
        <w:jc w:val="left"/>
      </w:pPr>
      <w:r w:rsidRPr="00D22811">
        <w:t>Auxiliary lanes</w:t>
      </w:r>
    </w:p>
    <w:p w:rsidR="00337F6B" w:rsidRPr="00D22811" w:rsidRDefault="00337F6B" w:rsidP="00337F6B">
      <w:pPr>
        <w:numPr>
          <w:ilvl w:val="1"/>
          <w:numId w:val="33"/>
        </w:numPr>
        <w:jc w:val="left"/>
      </w:pPr>
      <w:r w:rsidRPr="00D22811">
        <w:t xml:space="preserve">Galbraith </w:t>
      </w:r>
      <w:r w:rsidR="00EE6727" w:rsidRPr="00D22811">
        <w:t xml:space="preserve">Road </w:t>
      </w:r>
      <w:r w:rsidRPr="00D22811">
        <w:t xml:space="preserve">to I-75 </w:t>
      </w:r>
      <w:r w:rsidR="00EE6727" w:rsidRPr="00D22811">
        <w:t>northbound</w:t>
      </w:r>
      <w:r w:rsidRPr="00D22811">
        <w:t xml:space="preserve"> ramp tie-in</w:t>
      </w:r>
    </w:p>
    <w:p w:rsidR="00337F6B" w:rsidRPr="00D22811" w:rsidRDefault="00337F6B" w:rsidP="00337F6B">
      <w:pPr>
        <w:ind w:left="1440"/>
      </w:pPr>
    </w:p>
    <w:p w:rsidR="00337F6B" w:rsidRPr="00D22811" w:rsidRDefault="00337F6B" w:rsidP="00337F6B">
      <w:pPr>
        <w:numPr>
          <w:ilvl w:val="0"/>
          <w:numId w:val="33"/>
        </w:numPr>
        <w:jc w:val="left"/>
      </w:pPr>
      <w:r w:rsidRPr="00D22811">
        <w:t>Project #7 – New SR 126 Ramps</w:t>
      </w:r>
    </w:p>
    <w:p w:rsidR="00337F6B" w:rsidRPr="00D22811" w:rsidRDefault="00337F6B" w:rsidP="00337F6B">
      <w:pPr>
        <w:numPr>
          <w:ilvl w:val="1"/>
          <w:numId w:val="33"/>
        </w:numPr>
        <w:jc w:val="left"/>
      </w:pPr>
      <w:r w:rsidRPr="00D22811">
        <w:t xml:space="preserve">New ramp from SR 126 </w:t>
      </w:r>
      <w:r w:rsidR="00EE6727" w:rsidRPr="00D22811">
        <w:t>westbound</w:t>
      </w:r>
      <w:r w:rsidRPr="00D22811">
        <w:t xml:space="preserve"> to I-75 </w:t>
      </w:r>
      <w:r w:rsidR="00EE6727" w:rsidRPr="00D22811">
        <w:t>northbound</w:t>
      </w:r>
    </w:p>
    <w:p w:rsidR="00337F6B" w:rsidRPr="00D22811" w:rsidRDefault="00337F6B" w:rsidP="00337F6B">
      <w:pPr>
        <w:numPr>
          <w:ilvl w:val="1"/>
          <w:numId w:val="33"/>
        </w:numPr>
        <w:jc w:val="left"/>
      </w:pPr>
      <w:r w:rsidRPr="00D22811">
        <w:t xml:space="preserve">New ramp from I-75 </w:t>
      </w:r>
      <w:r w:rsidR="00EE6727" w:rsidRPr="00D22811">
        <w:t>southbound</w:t>
      </w:r>
      <w:r w:rsidRPr="00D22811">
        <w:t xml:space="preserve"> to SR 126 </w:t>
      </w:r>
      <w:r w:rsidR="00EE6727" w:rsidRPr="00D22811">
        <w:t>westbound</w:t>
      </w:r>
      <w:r w:rsidRPr="00D22811">
        <w:t xml:space="preserve"> (via Galbraith </w:t>
      </w:r>
      <w:r w:rsidR="00EE6727" w:rsidRPr="00D22811">
        <w:t xml:space="preserve">Road </w:t>
      </w:r>
      <w:r w:rsidRPr="00D22811">
        <w:t>at-grade intersection)</w:t>
      </w:r>
    </w:p>
    <w:p w:rsidR="00337F6B" w:rsidRPr="00D22811" w:rsidRDefault="00337F6B" w:rsidP="00337F6B">
      <w:pPr>
        <w:numPr>
          <w:ilvl w:val="1"/>
          <w:numId w:val="33"/>
        </w:numPr>
        <w:jc w:val="left"/>
      </w:pPr>
      <w:r w:rsidRPr="00D22811">
        <w:t xml:space="preserve">Complete ramp tie-in from SR 126 </w:t>
      </w:r>
      <w:r w:rsidR="00EE6727" w:rsidRPr="00D22811">
        <w:t>eastbound</w:t>
      </w:r>
      <w:r w:rsidRPr="00D22811">
        <w:t xml:space="preserve"> to I-75 </w:t>
      </w:r>
      <w:r w:rsidR="00EE6727" w:rsidRPr="00D22811">
        <w:t>northbound</w:t>
      </w:r>
    </w:p>
    <w:p w:rsidR="00337F6B" w:rsidRPr="00D22811" w:rsidRDefault="00337F6B" w:rsidP="00337F6B">
      <w:pPr>
        <w:ind w:left="1440"/>
      </w:pPr>
    </w:p>
    <w:p w:rsidR="00337F6B" w:rsidRPr="00D22811" w:rsidRDefault="00337F6B" w:rsidP="00337F6B">
      <w:pPr>
        <w:numPr>
          <w:ilvl w:val="0"/>
          <w:numId w:val="33"/>
        </w:numPr>
        <w:jc w:val="left"/>
      </w:pPr>
      <w:r w:rsidRPr="00D22811">
        <w:t>Project #8 - Glendale-Milford Road to Kemper Road (part-width construction)</w:t>
      </w:r>
    </w:p>
    <w:p w:rsidR="00337F6B" w:rsidRPr="00D22811" w:rsidRDefault="00337F6B" w:rsidP="00337F6B">
      <w:pPr>
        <w:numPr>
          <w:ilvl w:val="1"/>
          <w:numId w:val="33"/>
        </w:numPr>
        <w:jc w:val="left"/>
      </w:pPr>
      <w:r w:rsidRPr="00D22811">
        <w:t>Addition of the 4</w:t>
      </w:r>
      <w:r w:rsidRPr="00D22811">
        <w:rPr>
          <w:vertAlign w:val="superscript"/>
        </w:rPr>
        <w:t>th</w:t>
      </w:r>
      <w:r w:rsidRPr="00D22811">
        <w:t xml:space="preserve"> lane</w:t>
      </w:r>
    </w:p>
    <w:p w:rsidR="00337F6B" w:rsidRPr="00D22811" w:rsidRDefault="00337F6B" w:rsidP="00337F6B">
      <w:pPr>
        <w:numPr>
          <w:ilvl w:val="1"/>
          <w:numId w:val="33"/>
        </w:numPr>
        <w:jc w:val="left"/>
      </w:pPr>
      <w:r w:rsidRPr="00D22811">
        <w:t>Auxiliary lanes</w:t>
      </w:r>
    </w:p>
    <w:p w:rsidR="00337F6B" w:rsidRPr="00D22811" w:rsidRDefault="00337F6B" w:rsidP="00337F6B">
      <w:pPr>
        <w:numPr>
          <w:ilvl w:val="1"/>
          <w:numId w:val="33"/>
        </w:numPr>
        <w:jc w:val="left"/>
      </w:pPr>
      <w:r w:rsidRPr="00D22811">
        <w:t>Ramp improvements @ Sharon Road, including ramp terminal intersections and associated Sharon Road improvements</w:t>
      </w:r>
    </w:p>
    <w:p w:rsidR="00337F6B" w:rsidRPr="00D22811" w:rsidRDefault="00337F6B" w:rsidP="00337F6B">
      <w:pPr>
        <w:rPr>
          <w:rFonts w:cs="Arial"/>
        </w:rPr>
      </w:pPr>
    </w:p>
    <w:p w:rsidR="00337F6B" w:rsidRPr="00D22811" w:rsidRDefault="00337F6B" w:rsidP="00337F6B">
      <w:pPr>
        <w:rPr>
          <w:rFonts w:cs="Arial"/>
        </w:rPr>
      </w:pPr>
    </w:p>
    <w:p w:rsidR="00337F6B" w:rsidRPr="00D22811" w:rsidRDefault="00337F6B" w:rsidP="00337F6B"/>
    <w:p w:rsidR="002C1958" w:rsidRPr="00D22811" w:rsidRDefault="002C1958" w:rsidP="00D76F70">
      <w:pPr>
        <w:pStyle w:val="MEStyle"/>
        <w:jc w:val="center"/>
        <w:rPr>
          <w:rFonts w:ascii="Arial" w:hAnsi="Arial" w:cs="Arial"/>
          <w:b/>
          <w:smallCaps/>
          <w:shadow/>
          <w:color w:val="333F7F"/>
          <w:sz w:val="32"/>
          <w:szCs w:val="32"/>
        </w:rPr>
      </w:pPr>
      <w:r w:rsidRPr="00D22811">
        <w:br w:type="page"/>
      </w:r>
      <w:r w:rsidR="00F556FE" w:rsidRPr="00D22811">
        <w:rPr>
          <w:rFonts w:ascii="Arial" w:hAnsi="Arial" w:cs="Arial"/>
          <w:b/>
          <w:smallCaps/>
          <w:shadow/>
          <w:color w:val="333F7F"/>
          <w:sz w:val="32"/>
          <w:szCs w:val="32"/>
        </w:rPr>
        <w:lastRenderedPageBreak/>
        <w:t>Right-of-</w:t>
      </w:r>
      <w:r w:rsidRPr="00D22811">
        <w:rPr>
          <w:rFonts w:ascii="Arial" w:hAnsi="Arial" w:cs="Arial"/>
          <w:b/>
          <w:smallCaps/>
          <w:shadow/>
          <w:color w:val="333F7F"/>
          <w:sz w:val="32"/>
          <w:szCs w:val="32"/>
        </w:rPr>
        <w:t>Way</w:t>
      </w:r>
    </w:p>
    <w:p w:rsidR="002C1958" w:rsidRPr="00D22811" w:rsidRDefault="002C1958" w:rsidP="00D76F70">
      <w:pPr>
        <w:pStyle w:val="Heading9"/>
      </w:pPr>
    </w:p>
    <w:p w:rsidR="0092431F" w:rsidRPr="00D22811" w:rsidRDefault="0092431F" w:rsidP="00520ED6">
      <w:pPr>
        <w:rPr>
          <w:rFonts w:cs="Arial"/>
          <w:b/>
          <w:smallCaps/>
        </w:rPr>
      </w:pPr>
      <w:r w:rsidRPr="00D22811">
        <w:rPr>
          <w:rFonts w:cs="Arial"/>
          <w:b/>
          <w:smallCaps/>
        </w:rPr>
        <w:t>Right-of-Way Summary</w:t>
      </w:r>
    </w:p>
    <w:p w:rsidR="00520ED6" w:rsidRPr="00D22811" w:rsidRDefault="00520ED6" w:rsidP="00520ED6">
      <w:r w:rsidRPr="00D22811">
        <w:t xml:space="preserve">The following table represents the right of way required for the </w:t>
      </w:r>
      <w:r w:rsidRPr="00D22811">
        <w:rPr>
          <w:rFonts w:cs="Myriad"/>
          <w:i/>
          <w:iCs/>
        </w:rPr>
        <w:t>I-75 Thru the Valley</w:t>
      </w:r>
      <w:r w:rsidRPr="00D22811">
        <w:rPr>
          <w:rFonts w:cs="Myriad"/>
        </w:rPr>
        <w:t xml:space="preserve"> </w:t>
      </w:r>
      <w:r w:rsidRPr="00D22811">
        <w:rPr>
          <w:rFonts w:cs="Myriad"/>
          <w:i/>
        </w:rPr>
        <w:t>Project</w:t>
      </w:r>
      <w:r w:rsidRPr="00D22811">
        <w:t xml:space="preserve">. More information can be found in the accompanying spreadsheets in Appendix </w:t>
      </w:r>
      <w:r w:rsidR="00914F14" w:rsidRPr="00D22811">
        <w:t>G</w:t>
      </w:r>
      <w:r w:rsidRPr="00D22811">
        <w:t xml:space="preserve">.  </w:t>
      </w:r>
    </w:p>
    <w:p w:rsidR="00520ED6" w:rsidRPr="00D22811" w:rsidRDefault="00520ED6" w:rsidP="00D76F70">
      <w:pPr>
        <w:pStyle w:val="Heading9"/>
      </w:pPr>
    </w:p>
    <w:p w:rsidR="004D1B7B" w:rsidRPr="00D22811" w:rsidRDefault="004D1B7B" w:rsidP="004D1B7B">
      <w:pPr>
        <w:rPr>
          <w:rFonts w:cs="Arial"/>
        </w:rPr>
      </w:pPr>
      <w:r w:rsidRPr="00D22811">
        <w:rPr>
          <w:b/>
          <w:i/>
          <w:sz w:val="20"/>
          <w:szCs w:val="20"/>
        </w:rPr>
        <w:t>ROW Summary</w:t>
      </w:r>
    </w:p>
    <w:tbl>
      <w:tblPr>
        <w:tblW w:w="9105" w:type="dxa"/>
        <w:tblCellMar>
          <w:left w:w="0" w:type="dxa"/>
          <w:right w:w="0" w:type="dxa"/>
        </w:tblCellMar>
        <w:tblLook w:val="0000"/>
      </w:tblPr>
      <w:tblGrid>
        <w:gridCol w:w="4552"/>
        <w:gridCol w:w="4553"/>
      </w:tblGrid>
      <w:tr w:rsidR="00520ED6" w:rsidRPr="00D22811" w:rsidTr="00520ED6">
        <w:trPr>
          <w:trHeight w:val="317"/>
        </w:trPr>
        <w:tc>
          <w:tcPr>
            <w:tcW w:w="4552" w:type="dxa"/>
            <w:tcBorders>
              <w:top w:val="single" w:sz="4" w:space="0" w:color="auto"/>
              <w:left w:val="single" w:sz="4" w:space="0" w:color="auto"/>
              <w:bottom w:val="single" w:sz="4" w:space="0" w:color="auto"/>
              <w:right w:val="single" w:sz="4" w:space="0" w:color="auto"/>
            </w:tcBorders>
            <w:shd w:val="clear" w:color="auto" w:fill="333F7F"/>
            <w:tcMar>
              <w:top w:w="15" w:type="dxa"/>
              <w:left w:w="15" w:type="dxa"/>
              <w:bottom w:w="0" w:type="dxa"/>
              <w:right w:w="15" w:type="dxa"/>
            </w:tcMar>
            <w:vAlign w:val="center"/>
          </w:tcPr>
          <w:p w:rsidR="00520ED6" w:rsidRPr="00D22811" w:rsidRDefault="00520ED6" w:rsidP="00520ED6">
            <w:pPr>
              <w:jc w:val="center"/>
              <w:rPr>
                <w:b/>
                <w:color w:val="FFFFFF"/>
                <w:sz w:val="18"/>
                <w:szCs w:val="18"/>
              </w:rPr>
            </w:pPr>
            <w:r w:rsidRPr="00D22811">
              <w:rPr>
                <w:b/>
                <w:color w:val="FFFFFF"/>
                <w:sz w:val="18"/>
                <w:szCs w:val="18"/>
              </w:rPr>
              <w:t>ROW Needed</w:t>
            </w:r>
          </w:p>
        </w:tc>
        <w:tc>
          <w:tcPr>
            <w:tcW w:w="4553" w:type="dxa"/>
            <w:tcBorders>
              <w:top w:val="single" w:sz="4" w:space="0" w:color="auto"/>
              <w:left w:val="nil"/>
              <w:bottom w:val="single" w:sz="4" w:space="0" w:color="auto"/>
              <w:right w:val="single" w:sz="4" w:space="0" w:color="auto"/>
            </w:tcBorders>
            <w:shd w:val="clear" w:color="auto" w:fill="333F7F"/>
            <w:tcMar>
              <w:top w:w="15" w:type="dxa"/>
              <w:left w:w="15" w:type="dxa"/>
              <w:bottom w:w="0" w:type="dxa"/>
              <w:right w:w="15" w:type="dxa"/>
            </w:tcMar>
            <w:vAlign w:val="center"/>
          </w:tcPr>
          <w:p w:rsidR="00520ED6" w:rsidRPr="00D22811" w:rsidRDefault="00520ED6" w:rsidP="00520ED6">
            <w:pPr>
              <w:jc w:val="center"/>
              <w:rPr>
                <w:rFonts w:cs="Arial"/>
                <w:b/>
                <w:bCs/>
                <w:color w:val="FFFFFF"/>
                <w:sz w:val="18"/>
                <w:szCs w:val="18"/>
              </w:rPr>
            </w:pPr>
            <w:r w:rsidRPr="00D22811">
              <w:rPr>
                <w:rFonts w:cs="Arial"/>
                <w:b/>
                <w:bCs/>
                <w:color w:val="FFFFFF"/>
                <w:sz w:val="18"/>
                <w:szCs w:val="18"/>
              </w:rPr>
              <w:t>Amount</w:t>
            </w:r>
          </w:p>
        </w:tc>
      </w:tr>
      <w:tr w:rsidR="00520ED6" w:rsidRPr="00D22811" w:rsidTr="00520ED6">
        <w:trPr>
          <w:trHeight w:hRule="exact" w:val="86"/>
        </w:trPr>
        <w:tc>
          <w:tcPr>
            <w:tcW w:w="4552" w:type="dxa"/>
            <w:tcBorders>
              <w:top w:val="single" w:sz="4" w:space="0" w:color="auto"/>
              <w:left w:val="single" w:sz="4" w:space="0" w:color="auto"/>
              <w:bottom w:val="single" w:sz="4" w:space="0" w:color="auto"/>
            </w:tcBorders>
            <w:shd w:val="clear" w:color="auto" w:fill="C23526"/>
            <w:tcMar>
              <w:top w:w="15" w:type="dxa"/>
              <w:left w:w="15" w:type="dxa"/>
              <w:bottom w:w="0" w:type="dxa"/>
              <w:right w:w="15" w:type="dxa"/>
            </w:tcMar>
            <w:vAlign w:val="bottom"/>
          </w:tcPr>
          <w:p w:rsidR="00520ED6" w:rsidRPr="00D22811" w:rsidRDefault="00520ED6" w:rsidP="00520ED6">
            <w:pPr>
              <w:jc w:val="center"/>
              <w:rPr>
                <w:rFonts w:cs="Arial"/>
                <w:b/>
                <w:bCs/>
                <w:sz w:val="18"/>
                <w:szCs w:val="18"/>
              </w:rPr>
            </w:pPr>
          </w:p>
        </w:tc>
        <w:tc>
          <w:tcPr>
            <w:tcW w:w="4553" w:type="dxa"/>
            <w:tcBorders>
              <w:top w:val="single" w:sz="4" w:space="0" w:color="auto"/>
              <w:bottom w:val="single" w:sz="4" w:space="0" w:color="auto"/>
              <w:right w:val="single" w:sz="4" w:space="0" w:color="auto"/>
            </w:tcBorders>
            <w:shd w:val="clear" w:color="auto" w:fill="C23526"/>
            <w:tcMar>
              <w:top w:w="15" w:type="dxa"/>
              <w:left w:w="15" w:type="dxa"/>
              <w:bottom w:w="0" w:type="dxa"/>
              <w:right w:w="15" w:type="dxa"/>
            </w:tcMar>
            <w:vAlign w:val="bottom"/>
          </w:tcPr>
          <w:p w:rsidR="00520ED6" w:rsidRPr="00D22811" w:rsidRDefault="00520ED6" w:rsidP="00520ED6">
            <w:pPr>
              <w:jc w:val="center"/>
              <w:rPr>
                <w:rFonts w:cs="Arial"/>
                <w:b/>
                <w:bCs/>
                <w:sz w:val="18"/>
                <w:szCs w:val="18"/>
              </w:rPr>
            </w:pPr>
          </w:p>
        </w:tc>
      </w:tr>
      <w:tr w:rsidR="00520ED6" w:rsidRPr="00D22811" w:rsidTr="004D1B7B">
        <w:trPr>
          <w:trHeight w:hRule="exact" w:val="288"/>
        </w:trPr>
        <w:tc>
          <w:tcPr>
            <w:tcW w:w="4552"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520ED6" w:rsidRPr="00D22811" w:rsidRDefault="00520ED6" w:rsidP="004D1B7B">
            <w:pPr>
              <w:jc w:val="center"/>
              <w:rPr>
                <w:color w:val="000000"/>
                <w:sz w:val="18"/>
                <w:szCs w:val="18"/>
              </w:rPr>
            </w:pPr>
            <w:r w:rsidRPr="00D22811">
              <w:rPr>
                <w:color w:val="000000"/>
                <w:sz w:val="18"/>
                <w:szCs w:val="18"/>
              </w:rPr>
              <w:t>Temporary ROW Needed</w:t>
            </w:r>
          </w:p>
        </w:tc>
        <w:tc>
          <w:tcPr>
            <w:tcW w:w="4553" w:type="dxa"/>
            <w:tcBorders>
              <w:top w:val="single" w:sz="4" w:space="0" w:color="auto"/>
              <w:left w:val="nil"/>
              <w:bottom w:val="single" w:sz="4" w:space="0" w:color="auto"/>
              <w:right w:val="single" w:sz="4" w:space="0" w:color="auto"/>
            </w:tcBorders>
            <w:tcMar>
              <w:top w:w="0" w:type="dxa"/>
              <w:left w:w="43" w:type="dxa"/>
              <w:bottom w:w="0" w:type="dxa"/>
              <w:right w:w="43" w:type="dxa"/>
            </w:tcMar>
            <w:vAlign w:val="center"/>
          </w:tcPr>
          <w:p w:rsidR="00520ED6" w:rsidRPr="00D22811" w:rsidRDefault="00520ED6" w:rsidP="004D1B7B">
            <w:pPr>
              <w:jc w:val="center"/>
              <w:rPr>
                <w:color w:val="000000"/>
                <w:sz w:val="18"/>
                <w:szCs w:val="18"/>
              </w:rPr>
            </w:pPr>
            <w:r w:rsidRPr="00D22811">
              <w:rPr>
                <w:color w:val="000000"/>
                <w:sz w:val="18"/>
                <w:szCs w:val="18"/>
              </w:rPr>
              <w:t>1.45 (Acres)</w:t>
            </w:r>
          </w:p>
        </w:tc>
      </w:tr>
      <w:tr w:rsidR="00520ED6" w:rsidRPr="00D22811" w:rsidTr="004D1B7B">
        <w:trPr>
          <w:trHeight w:hRule="exact" w:val="288"/>
        </w:trPr>
        <w:tc>
          <w:tcPr>
            <w:tcW w:w="4552"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520ED6" w:rsidRPr="00D22811" w:rsidRDefault="00520ED6" w:rsidP="004D1B7B">
            <w:pPr>
              <w:jc w:val="center"/>
              <w:rPr>
                <w:color w:val="000000"/>
                <w:sz w:val="18"/>
                <w:szCs w:val="18"/>
              </w:rPr>
            </w:pPr>
            <w:r w:rsidRPr="00D22811">
              <w:rPr>
                <w:color w:val="000000"/>
                <w:sz w:val="18"/>
                <w:szCs w:val="18"/>
              </w:rPr>
              <w:t>Drainage ROW Needed</w:t>
            </w:r>
          </w:p>
        </w:tc>
        <w:tc>
          <w:tcPr>
            <w:tcW w:w="4553" w:type="dxa"/>
            <w:tcBorders>
              <w:top w:val="single" w:sz="4" w:space="0" w:color="auto"/>
              <w:left w:val="nil"/>
              <w:bottom w:val="single" w:sz="4" w:space="0" w:color="auto"/>
              <w:right w:val="single" w:sz="4" w:space="0" w:color="auto"/>
            </w:tcBorders>
            <w:tcMar>
              <w:top w:w="0" w:type="dxa"/>
              <w:left w:w="43" w:type="dxa"/>
              <w:bottom w:w="0" w:type="dxa"/>
              <w:right w:w="43" w:type="dxa"/>
            </w:tcMar>
            <w:vAlign w:val="center"/>
          </w:tcPr>
          <w:p w:rsidR="00520ED6" w:rsidRPr="00D22811" w:rsidRDefault="00520ED6" w:rsidP="004D1B7B">
            <w:pPr>
              <w:jc w:val="center"/>
              <w:rPr>
                <w:color w:val="000000"/>
                <w:sz w:val="18"/>
                <w:szCs w:val="18"/>
              </w:rPr>
            </w:pPr>
            <w:r w:rsidRPr="00D22811">
              <w:rPr>
                <w:color w:val="000000"/>
                <w:sz w:val="18"/>
                <w:szCs w:val="18"/>
              </w:rPr>
              <w:t>1.728 (Acres)</w:t>
            </w:r>
          </w:p>
        </w:tc>
      </w:tr>
      <w:tr w:rsidR="00520ED6" w:rsidRPr="00D22811" w:rsidTr="004D1B7B">
        <w:trPr>
          <w:trHeight w:hRule="exact" w:val="288"/>
        </w:trPr>
        <w:tc>
          <w:tcPr>
            <w:tcW w:w="4552"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520ED6" w:rsidRPr="00D22811" w:rsidRDefault="00520ED6" w:rsidP="004D1B7B">
            <w:pPr>
              <w:jc w:val="center"/>
              <w:rPr>
                <w:color w:val="000000"/>
                <w:sz w:val="18"/>
                <w:szCs w:val="18"/>
              </w:rPr>
            </w:pPr>
            <w:r w:rsidRPr="00D22811">
              <w:rPr>
                <w:color w:val="000000"/>
                <w:sz w:val="18"/>
                <w:szCs w:val="18"/>
              </w:rPr>
              <w:t>Permanent L/A Needed</w:t>
            </w:r>
          </w:p>
        </w:tc>
        <w:tc>
          <w:tcPr>
            <w:tcW w:w="4553" w:type="dxa"/>
            <w:tcBorders>
              <w:top w:val="single" w:sz="4" w:space="0" w:color="auto"/>
              <w:left w:val="nil"/>
              <w:bottom w:val="single" w:sz="4" w:space="0" w:color="auto"/>
              <w:right w:val="single" w:sz="4" w:space="0" w:color="auto"/>
            </w:tcBorders>
            <w:tcMar>
              <w:top w:w="0" w:type="dxa"/>
              <w:left w:w="43" w:type="dxa"/>
              <w:bottom w:w="0" w:type="dxa"/>
              <w:right w:w="43" w:type="dxa"/>
            </w:tcMar>
            <w:vAlign w:val="center"/>
          </w:tcPr>
          <w:p w:rsidR="00520ED6" w:rsidRPr="00D22811" w:rsidRDefault="00520ED6" w:rsidP="004D1B7B">
            <w:pPr>
              <w:jc w:val="center"/>
              <w:rPr>
                <w:color w:val="000000"/>
                <w:sz w:val="18"/>
                <w:szCs w:val="18"/>
              </w:rPr>
            </w:pPr>
            <w:r w:rsidRPr="00D22811">
              <w:rPr>
                <w:color w:val="000000"/>
                <w:sz w:val="18"/>
                <w:szCs w:val="18"/>
              </w:rPr>
              <w:t>41.465 (Acres)</w:t>
            </w:r>
          </w:p>
        </w:tc>
      </w:tr>
      <w:tr w:rsidR="00520ED6" w:rsidRPr="00D22811" w:rsidTr="004D1B7B">
        <w:trPr>
          <w:trHeight w:hRule="exact" w:val="288"/>
        </w:trPr>
        <w:tc>
          <w:tcPr>
            <w:tcW w:w="4552"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520ED6" w:rsidRPr="00D22811" w:rsidRDefault="00520ED6" w:rsidP="004D1B7B">
            <w:pPr>
              <w:jc w:val="center"/>
              <w:rPr>
                <w:color w:val="000000"/>
                <w:sz w:val="18"/>
                <w:szCs w:val="18"/>
              </w:rPr>
            </w:pPr>
            <w:r w:rsidRPr="00D22811">
              <w:rPr>
                <w:color w:val="000000"/>
                <w:sz w:val="18"/>
                <w:szCs w:val="18"/>
              </w:rPr>
              <w:t>Permanent ROW Needed</w:t>
            </w:r>
          </w:p>
        </w:tc>
        <w:tc>
          <w:tcPr>
            <w:tcW w:w="4553" w:type="dxa"/>
            <w:tcBorders>
              <w:top w:val="single" w:sz="4" w:space="0" w:color="auto"/>
              <w:left w:val="nil"/>
              <w:bottom w:val="single" w:sz="4" w:space="0" w:color="auto"/>
              <w:right w:val="single" w:sz="4" w:space="0" w:color="auto"/>
            </w:tcBorders>
            <w:tcMar>
              <w:top w:w="0" w:type="dxa"/>
              <w:left w:w="43" w:type="dxa"/>
              <w:bottom w:w="0" w:type="dxa"/>
              <w:right w:w="43" w:type="dxa"/>
            </w:tcMar>
            <w:vAlign w:val="center"/>
          </w:tcPr>
          <w:p w:rsidR="00520ED6" w:rsidRPr="00D22811" w:rsidRDefault="00520ED6" w:rsidP="004D1B7B">
            <w:pPr>
              <w:jc w:val="center"/>
              <w:rPr>
                <w:color w:val="000000"/>
                <w:sz w:val="18"/>
                <w:szCs w:val="18"/>
              </w:rPr>
            </w:pPr>
            <w:r w:rsidRPr="00D22811">
              <w:rPr>
                <w:color w:val="000000"/>
                <w:sz w:val="18"/>
                <w:szCs w:val="18"/>
              </w:rPr>
              <w:t>15.371 (Acres)</w:t>
            </w:r>
          </w:p>
        </w:tc>
      </w:tr>
      <w:tr w:rsidR="00520ED6" w:rsidRPr="00D22811" w:rsidTr="004D1B7B">
        <w:trPr>
          <w:trHeight w:hRule="exact" w:val="288"/>
        </w:trPr>
        <w:tc>
          <w:tcPr>
            <w:tcW w:w="9105" w:type="dxa"/>
            <w:gridSpan w:val="2"/>
            <w:tcBorders>
              <w:top w:val="single" w:sz="4" w:space="0" w:color="auto"/>
              <w:left w:val="single" w:sz="4" w:space="0" w:color="auto"/>
              <w:bottom w:val="single" w:sz="4" w:space="0" w:color="auto"/>
              <w:right w:val="single" w:sz="4" w:space="0" w:color="auto"/>
            </w:tcBorders>
            <w:shd w:val="clear" w:color="auto" w:fill="99CCFF"/>
            <w:tcMar>
              <w:top w:w="0" w:type="dxa"/>
              <w:left w:w="43" w:type="dxa"/>
              <w:bottom w:w="0" w:type="dxa"/>
              <w:right w:w="43" w:type="dxa"/>
            </w:tcMar>
            <w:vAlign w:val="center"/>
          </w:tcPr>
          <w:p w:rsidR="00520ED6" w:rsidRPr="00D22811" w:rsidRDefault="00520ED6" w:rsidP="004D1B7B">
            <w:pPr>
              <w:jc w:val="center"/>
              <w:rPr>
                <w:b/>
                <w:sz w:val="18"/>
                <w:szCs w:val="18"/>
              </w:rPr>
            </w:pPr>
            <w:r w:rsidRPr="00D22811">
              <w:rPr>
                <w:b/>
                <w:sz w:val="18"/>
                <w:szCs w:val="18"/>
              </w:rPr>
              <w:t>TOTALS</w:t>
            </w:r>
          </w:p>
        </w:tc>
      </w:tr>
      <w:tr w:rsidR="00520ED6" w:rsidRPr="00D22811" w:rsidTr="004D1B7B">
        <w:trPr>
          <w:trHeight w:hRule="exact" w:val="288"/>
        </w:trPr>
        <w:tc>
          <w:tcPr>
            <w:tcW w:w="4552"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520ED6" w:rsidRPr="00D22811" w:rsidRDefault="00520ED6" w:rsidP="004D1B7B">
            <w:pPr>
              <w:jc w:val="center"/>
              <w:rPr>
                <w:color w:val="000000"/>
                <w:sz w:val="18"/>
                <w:szCs w:val="18"/>
              </w:rPr>
            </w:pPr>
            <w:r w:rsidRPr="00D22811">
              <w:rPr>
                <w:color w:val="000000"/>
                <w:sz w:val="18"/>
                <w:szCs w:val="18"/>
              </w:rPr>
              <w:t>Total Area Required</w:t>
            </w:r>
          </w:p>
        </w:tc>
        <w:tc>
          <w:tcPr>
            <w:tcW w:w="4553" w:type="dxa"/>
            <w:tcBorders>
              <w:top w:val="single" w:sz="4" w:space="0" w:color="auto"/>
              <w:left w:val="nil"/>
              <w:bottom w:val="single" w:sz="4" w:space="0" w:color="auto"/>
              <w:right w:val="single" w:sz="4" w:space="0" w:color="auto"/>
            </w:tcBorders>
            <w:tcMar>
              <w:top w:w="0" w:type="dxa"/>
              <w:left w:w="43" w:type="dxa"/>
              <w:bottom w:w="0" w:type="dxa"/>
              <w:right w:w="43" w:type="dxa"/>
            </w:tcMar>
            <w:vAlign w:val="center"/>
          </w:tcPr>
          <w:p w:rsidR="00520ED6" w:rsidRPr="00D22811" w:rsidRDefault="00520ED6" w:rsidP="004D1B7B">
            <w:pPr>
              <w:jc w:val="center"/>
              <w:rPr>
                <w:color w:val="000000"/>
                <w:sz w:val="18"/>
                <w:szCs w:val="18"/>
              </w:rPr>
            </w:pPr>
            <w:r w:rsidRPr="00D22811">
              <w:rPr>
                <w:color w:val="000000"/>
                <w:sz w:val="18"/>
                <w:szCs w:val="18"/>
              </w:rPr>
              <w:t>60.014</w:t>
            </w:r>
            <w:r w:rsidR="004D1B7B" w:rsidRPr="00D22811">
              <w:rPr>
                <w:color w:val="000000"/>
                <w:sz w:val="18"/>
                <w:szCs w:val="18"/>
              </w:rPr>
              <w:t xml:space="preserve"> (Acres)</w:t>
            </w:r>
          </w:p>
        </w:tc>
      </w:tr>
      <w:tr w:rsidR="00520ED6" w:rsidRPr="00D22811" w:rsidTr="004D1B7B">
        <w:trPr>
          <w:trHeight w:hRule="exact" w:val="288"/>
        </w:trPr>
        <w:tc>
          <w:tcPr>
            <w:tcW w:w="4552"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520ED6" w:rsidRPr="00D22811" w:rsidRDefault="00520ED6" w:rsidP="004D1B7B">
            <w:pPr>
              <w:jc w:val="center"/>
              <w:rPr>
                <w:color w:val="000000"/>
                <w:sz w:val="18"/>
                <w:szCs w:val="18"/>
              </w:rPr>
            </w:pPr>
            <w:r w:rsidRPr="00D22811">
              <w:rPr>
                <w:color w:val="000000"/>
                <w:sz w:val="18"/>
                <w:szCs w:val="18"/>
              </w:rPr>
              <w:t>Total Full Takes</w:t>
            </w:r>
          </w:p>
        </w:tc>
        <w:tc>
          <w:tcPr>
            <w:tcW w:w="4553" w:type="dxa"/>
            <w:tcBorders>
              <w:top w:val="single" w:sz="4" w:space="0" w:color="auto"/>
              <w:left w:val="nil"/>
              <w:bottom w:val="single" w:sz="4" w:space="0" w:color="auto"/>
              <w:right w:val="single" w:sz="4" w:space="0" w:color="auto"/>
            </w:tcBorders>
            <w:tcMar>
              <w:top w:w="0" w:type="dxa"/>
              <w:left w:w="43" w:type="dxa"/>
              <w:bottom w:w="0" w:type="dxa"/>
              <w:right w:w="43" w:type="dxa"/>
            </w:tcMar>
            <w:vAlign w:val="center"/>
          </w:tcPr>
          <w:p w:rsidR="00520ED6" w:rsidRPr="00D22811" w:rsidRDefault="00520ED6" w:rsidP="004D1B7B">
            <w:pPr>
              <w:jc w:val="center"/>
              <w:rPr>
                <w:color w:val="000000"/>
                <w:sz w:val="18"/>
                <w:szCs w:val="18"/>
              </w:rPr>
            </w:pPr>
            <w:r w:rsidRPr="00D22811">
              <w:rPr>
                <w:color w:val="000000"/>
                <w:sz w:val="18"/>
                <w:szCs w:val="18"/>
              </w:rPr>
              <w:t>83</w:t>
            </w:r>
            <w:r w:rsidR="004D1B7B" w:rsidRPr="00D22811">
              <w:rPr>
                <w:color w:val="000000"/>
                <w:sz w:val="18"/>
                <w:szCs w:val="18"/>
              </w:rPr>
              <w:t xml:space="preserve"> (Properties)</w:t>
            </w:r>
          </w:p>
        </w:tc>
      </w:tr>
      <w:tr w:rsidR="00520ED6" w:rsidRPr="00D22811" w:rsidTr="004D1B7B">
        <w:trPr>
          <w:trHeight w:hRule="exact" w:val="288"/>
        </w:trPr>
        <w:tc>
          <w:tcPr>
            <w:tcW w:w="4552" w:type="dxa"/>
            <w:tcBorders>
              <w:top w:val="single" w:sz="4" w:space="0" w:color="auto"/>
              <w:left w:val="single" w:sz="4" w:space="0" w:color="auto"/>
              <w:bottom w:val="single" w:sz="4" w:space="0" w:color="auto"/>
              <w:right w:val="single" w:sz="4" w:space="0" w:color="auto"/>
            </w:tcBorders>
            <w:tcMar>
              <w:top w:w="0" w:type="dxa"/>
              <w:left w:w="43" w:type="dxa"/>
              <w:bottom w:w="0" w:type="dxa"/>
              <w:right w:w="43" w:type="dxa"/>
            </w:tcMar>
            <w:vAlign w:val="center"/>
          </w:tcPr>
          <w:p w:rsidR="00520ED6" w:rsidRPr="00D22811" w:rsidRDefault="00520ED6" w:rsidP="004D1B7B">
            <w:pPr>
              <w:jc w:val="center"/>
              <w:rPr>
                <w:color w:val="000000"/>
                <w:sz w:val="18"/>
                <w:szCs w:val="18"/>
              </w:rPr>
            </w:pPr>
            <w:r w:rsidRPr="00D22811">
              <w:rPr>
                <w:color w:val="000000"/>
                <w:sz w:val="18"/>
                <w:szCs w:val="18"/>
              </w:rPr>
              <w:t>Total Buildings Required</w:t>
            </w:r>
          </w:p>
        </w:tc>
        <w:tc>
          <w:tcPr>
            <w:tcW w:w="4553" w:type="dxa"/>
            <w:tcBorders>
              <w:top w:val="single" w:sz="4" w:space="0" w:color="auto"/>
              <w:left w:val="nil"/>
              <w:bottom w:val="single" w:sz="4" w:space="0" w:color="auto"/>
              <w:right w:val="single" w:sz="4" w:space="0" w:color="auto"/>
            </w:tcBorders>
            <w:tcMar>
              <w:top w:w="0" w:type="dxa"/>
              <w:left w:w="43" w:type="dxa"/>
              <w:bottom w:w="0" w:type="dxa"/>
              <w:right w:w="43" w:type="dxa"/>
            </w:tcMar>
            <w:vAlign w:val="center"/>
          </w:tcPr>
          <w:p w:rsidR="00520ED6" w:rsidRPr="00D22811" w:rsidRDefault="00520ED6" w:rsidP="004D1B7B">
            <w:pPr>
              <w:jc w:val="center"/>
              <w:rPr>
                <w:color w:val="000000"/>
                <w:sz w:val="18"/>
                <w:szCs w:val="18"/>
              </w:rPr>
            </w:pPr>
            <w:r w:rsidRPr="00D22811">
              <w:rPr>
                <w:color w:val="000000"/>
                <w:sz w:val="18"/>
                <w:szCs w:val="18"/>
              </w:rPr>
              <w:t>71</w:t>
            </w:r>
            <w:r w:rsidR="004D1B7B" w:rsidRPr="00D22811">
              <w:rPr>
                <w:color w:val="000000"/>
                <w:sz w:val="18"/>
                <w:szCs w:val="18"/>
              </w:rPr>
              <w:t xml:space="preserve"> (Buildings)</w:t>
            </w:r>
          </w:p>
        </w:tc>
      </w:tr>
    </w:tbl>
    <w:p w:rsidR="001562CA" w:rsidRPr="00D22811" w:rsidRDefault="002C1958" w:rsidP="001562CA">
      <w:pPr>
        <w:pStyle w:val="Heading9"/>
        <w:jc w:val="center"/>
        <w:rPr>
          <w:rFonts w:ascii="Arial" w:hAnsi="Arial" w:cs="Arial"/>
          <w:smallCaps w:val="0"/>
          <w:shadow/>
          <w:color w:val="333F7F"/>
          <w:sz w:val="32"/>
          <w:szCs w:val="32"/>
        </w:rPr>
      </w:pPr>
      <w:r w:rsidRPr="00D22811">
        <w:br w:type="page"/>
      </w:r>
      <w:r w:rsidR="001562CA" w:rsidRPr="00D22811">
        <w:rPr>
          <w:rFonts w:ascii="Arial" w:hAnsi="Arial" w:cs="Arial"/>
          <w:smallCaps w:val="0"/>
          <w:shadow/>
          <w:color w:val="333F7F"/>
          <w:sz w:val="32"/>
          <w:szCs w:val="32"/>
        </w:rPr>
        <w:lastRenderedPageBreak/>
        <w:t>Estimated Project Cost Summary</w:t>
      </w:r>
    </w:p>
    <w:p w:rsidR="002C1958" w:rsidRPr="00D22811" w:rsidRDefault="002C1958" w:rsidP="00CB08C6">
      <w:pPr>
        <w:jc w:val="left"/>
        <w:rPr>
          <w:rFonts w:cs="Arial"/>
          <w:sz w:val="20"/>
          <w:szCs w:val="20"/>
        </w:rPr>
      </w:pPr>
    </w:p>
    <w:p w:rsidR="001562CA" w:rsidRPr="00D22811" w:rsidRDefault="00EF281B" w:rsidP="001562CA">
      <w:pPr>
        <w:pStyle w:val="Title"/>
        <w:jc w:val="left"/>
        <w:rPr>
          <w:rFonts w:ascii="Book Antiqua" w:hAnsi="Book Antiqua"/>
          <w:b/>
          <w:smallCaps/>
          <w:u w:val="none"/>
        </w:rPr>
      </w:pPr>
      <w:r w:rsidRPr="00D22811">
        <w:rPr>
          <w:rFonts w:ascii="Book Antiqua" w:hAnsi="Book Antiqua"/>
          <w:b/>
          <w:smallCaps/>
          <w:u w:val="none"/>
        </w:rPr>
        <w:t xml:space="preserve">Methodology, Final Estimates &amp; </w:t>
      </w:r>
      <w:r w:rsidR="001562CA" w:rsidRPr="00D22811">
        <w:rPr>
          <w:rFonts w:ascii="Book Antiqua" w:hAnsi="Book Antiqua"/>
          <w:b/>
          <w:smallCaps/>
          <w:u w:val="none"/>
        </w:rPr>
        <w:t>Conclusions</w:t>
      </w:r>
    </w:p>
    <w:p w:rsidR="001562CA" w:rsidRPr="00D22811" w:rsidRDefault="001562CA" w:rsidP="001562CA">
      <w:pPr>
        <w:rPr>
          <w:bCs/>
        </w:rPr>
      </w:pPr>
      <w:r w:rsidRPr="00D22811">
        <w:t xml:space="preserve">The construction cost estimate for each Project Phase was developed using </w:t>
      </w:r>
      <w:r w:rsidRPr="00D22811">
        <w:rPr>
          <w:bCs/>
        </w:rPr>
        <w:t>ODOT’s</w:t>
      </w:r>
      <w:r w:rsidRPr="00D22811">
        <w:t xml:space="preserve"> </w:t>
      </w:r>
      <w:r w:rsidRPr="00D22811">
        <w:rPr>
          <w:i/>
        </w:rPr>
        <w:t>Procedure for Construction Budget Estimating</w:t>
      </w:r>
      <w:r w:rsidRPr="00D22811">
        <w:t xml:space="preserve"> and the </w:t>
      </w:r>
      <w:r w:rsidRPr="00D22811">
        <w:rPr>
          <w:i/>
        </w:rPr>
        <w:t>Estimator 2.5a</w:t>
      </w:r>
      <w:r w:rsidRPr="00D22811">
        <w:t xml:space="preserve"> software. The </w:t>
      </w:r>
      <w:r w:rsidRPr="00D22811">
        <w:rPr>
          <w:i/>
        </w:rPr>
        <w:t>Procedure for Construction Budget Estimating</w:t>
      </w:r>
      <w:r w:rsidRPr="00D22811">
        <w:t xml:space="preserve"> defines the procedure for assuring a consistent, reasonable, and reliable estimate, although these procedures are not intended to replace engineering and estimating judgment. </w:t>
      </w:r>
    </w:p>
    <w:p w:rsidR="001562CA" w:rsidRPr="00D22811" w:rsidRDefault="001562CA" w:rsidP="001562CA"/>
    <w:p w:rsidR="001562CA" w:rsidRPr="00D22811" w:rsidRDefault="001562CA" w:rsidP="001562CA">
      <w:r w:rsidRPr="00D22811">
        <w:t xml:space="preserve">The </w:t>
      </w:r>
      <w:r w:rsidR="00F1031F" w:rsidRPr="00D22811">
        <w:t>PAV</w:t>
      </w:r>
      <w:r w:rsidRPr="00D22811">
        <w:t xml:space="preserve"> requires</w:t>
      </w:r>
      <w:r w:rsidR="00F1031F" w:rsidRPr="00D22811">
        <w:t xml:space="preserve"> that</w:t>
      </w:r>
      <w:r w:rsidRPr="00D22811">
        <w:t xml:space="preserve"> a C-1 Estimate be used. Three important guidelines of inflationary costs, constructible risk contingencies, </w:t>
      </w:r>
      <w:r w:rsidRPr="00D22811">
        <w:rPr>
          <w:bCs/>
        </w:rPr>
        <w:t xml:space="preserve">PDP </w:t>
      </w:r>
      <w:r w:rsidRPr="00D22811">
        <w:t xml:space="preserve">design contingency costs have been carefully described, which will be explained in more detail later. In ODOT’s </w:t>
      </w:r>
      <w:r w:rsidRPr="00D22811">
        <w:rPr>
          <w:i/>
        </w:rPr>
        <w:t>Procedure for Construction Budget Estimating</w:t>
      </w:r>
      <w:r w:rsidRPr="00D22811">
        <w:t xml:space="preserve">, they have suggested some conceptual estimating techniques for various items. Because the project is in Step 7 and the design work is approximately 50 percent complete, most major cost items have been defined, such as roadway costs, pavement costs, drainage costs, etc. and corresponding quantities have been identified.  The estimate at this step has been prepared using estimating data based upon historic data.  </w:t>
      </w:r>
    </w:p>
    <w:p w:rsidR="001562CA" w:rsidRPr="00D22811" w:rsidRDefault="001562CA" w:rsidP="001562CA"/>
    <w:p w:rsidR="001562CA" w:rsidRPr="00D22811" w:rsidRDefault="001562CA" w:rsidP="001562CA">
      <w:pPr>
        <w:rPr>
          <w:bCs/>
        </w:rPr>
      </w:pPr>
      <w:r w:rsidRPr="00D22811">
        <w:t xml:space="preserve">Additional cost contingencies for work items such as utilities, MOT, lighting, etc. have also been used. The appropriate design contingency factors, based on the analysis of the project have also been included. As stated above, many Major Cost Items have been determined, both by engineering experience and the “80/20” rule.  In having the major cost items defined, the estimating software, </w:t>
      </w:r>
      <w:r w:rsidRPr="00D22811">
        <w:rPr>
          <w:i/>
        </w:rPr>
        <w:t>Estimator 2.5a</w:t>
      </w:r>
      <w:r w:rsidRPr="00D22811">
        <w:t>, was used to categorize and sub-categorize the major cost items, hence resulting in a cost estimate with rough quantities and a 15 percent PDP design contingency, which is the highest of confidences and lowest of percentages at this particular stage.  Due to rising costs in the industry, it is very important to appropriately account for all contingencies, primarily inflationary costs, constructible risk percentages, and of course design contingencies, all of which are add-ons to the today’s dollar amount.</w:t>
      </w:r>
    </w:p>
    <w:p w:rsidR="001562CA" w:rsidRPr="00D22811" w:rsidRDefault="001562CA" w:rsidP="001562CA"/>
    <w:p w:rsidR="001562CA" w:rsidRPr="00D22811" w:rsidRDefault="001562CA" w:rsidP="001562CA">
      <w:r w:rsidRPr="00D22811">
        <w:t xml:space="preserve">Estimating constructible risks when preparing initial budget estimates can be very difficult due to insufficient information at the current step, therefore a “worst-case” analysis was used to estimate costs in certain “unknown” areas, such as retaining walls, noise barriers, and unknown soil conditions.  This is known as constructible risk contingency and is an actual item used in the </w:t>
      </w:r>
      <w:r w:rsidRPr="00D22811">
        <w:rPr>
          <w:i/>
        </w:rPr>
        <w:t>Estimator</w:t>
      </w:r>
      <w:r w:rsidRPr="00D22811">
        <w:t xml:space="preserve"> program.  This is an item used to quantify the risk that would affect the project cost.  This contingency was added based upon possible scenarios that are unknown or may change causing costs to rise.  </w:t>
      </w:r>
    </w:p>
    <w:p w:rsidR="001562CA" w:rsidRPr="00D22811" w:rsidRDefault="001562CA" w:rsidP="001562CA"/>
    <w:p w:rsidR="001562CA" w:rsidRPr="00D22811" w:rsidRDefault="001562CA" w:rsidP="001562CA">
      <w:r w:rsidRPr="00D22811">
        <w:t xml:space="preserve">PDP design contingency is a percentage add-on to the whole project.  This contingency is based on different levels of design completion, and meets a contingency for items not accounted for in the design. For Steps 4-7 of the PDP, a </w:t>
      </w:r>
      <w:r w:rsidRPr="00D22811">
        <w:lastRenderedPageBreak/>
        <w:t xml:space="preserve">range of 15-25 percent is recommended as an add-on cost to the whole project.  Because of this, a design contingency of 15 percent was chosen.  These contingencies have been developed based on previous historical data for similar type and size of projects. A design contingency graph that assisted in determining the 15 percent is shown in Exhibit </w:t>
      </w:r>
      <w:r w:rsidR="000F4B69" w:rsidRPr="00D22811">
        <w:t>3</w:t>
      </w:r>
      <w:r w:rsidRPr="00D22811">
        <w:t>.</w:t>
      </w:r>
    </w:p>
    <w:p w:rsidR="001562CA" w:rsidRPr="00D22811" w:rsidRDefault="001562CA" w:rsidP="001562CA"/>
    <w:p w:rsidR="001562CA" w:rsidRPr="00D22811" w:rsidRDefault="001562CA" w:rsidP="001562CA">
      <w:r w:rsidRPr="00D22811">
        <w:t xml:space="preserve">Much attention must be paid to the inflationary cost contingency.  This is a cost added after the design contingency has been incorporated. The inflationary cost contingency is the final portion of the construction estimate. ODOT recommends using their </w:t>
      </w:r>
      <w:r w:rsidRPr="00D22811">
        <w:rPr>
          <w:i/>
        </w:rPr>
        <w:t xml:space="preserve">FY 08-09 Business Plan Inflation Calculator </w:t>
      </w:r>
      <w:r w:rsidRPr="00D22811">
        <w:t>in determining the inflation percentage</w:t>
      </w:r>
      <w:r w:rsidRPr="00D22811">
        <w:rPr>
          <w:i/>
        </w:rPr>
        <w:t xml:space="preserve">. </w:t>
      </w:r>
      <w:r w:rsidRPr="00D22811">
        <w:t>Of the eight total project phases, Project #1 will have a different inflation percentage than Projects #2 through #8.  Project #1 was calculated to be 44.2</w:t>
      </w:r>
      <w:r w:rsidR="00D75E66" w:rsidRPr="00D22811">
        <w:t xml:space="preserve"> percent</w:t>
      </w:r>
      <w:r w:rsidRPr="00D22811">
        <w:t>, while the remaining Projects #2 through #8 were calculated to be 102.9</w:t>
      </w:r>
      <w:r w:rsidR="00D75E66" w:rsidRPr="00D22811">
        <w:t xml:space="preserve"> percent</w:t>
      </w:r>
      <w:r w:rsidRPr="00D22811">
        <w:t xml:space="preserve">.  Project #1 has an estimated mid-point of construction date of 2013, while the remaining projects have an estimated mid-point of construction date of 2020.  </w:t>
      </w:r>
      <w:r w:rsidR="005A51D5" w:rsidRPr="00D22811">
        <w:t>The Inflation Calculator for Project #1 can be found i</w:t>
      </w:r>
      <w:r w:rsidRPr="00D22811">
        <w:t xml:space="preserve">n Exhibit </w:t>
      </w:r>
      <w:r w:rsidR="000F4B69" w:rsidRPr="00D22811">
        <w:t>4</w:t>
      </w:r>
      <w:r w:rsidRPr="00D22811">
        <w:t xml:space="preserve"> and</w:t>
      </w:r>
      <w:r w:rsidR="005A51D5" w:rsidRPr="00D22811">
        <w:t xml:space="preserve"> for Projects #2 to #8  in Exhibit </w:t>
      </w:r>
      <w:r w:rsidR="000F4B69" w:rsidRPr="00D22811">
        <w:t>5</w:t>
      </w:r>
      <w:r w:rsidR="005A51D5" w:rsidRPr="00D22811">
        <w:t>.</w:t>
      </w:r>
      <w:r w:rsidR="00914F14" w:rsidRPr="00D22811">
        <w:t xml:space="preserve"> </w:t>
      </w:r>
      <w:r w:rsidRPr="00D22811">
        <w:t xml:space="preserve">The estimator software, </w:t>
      </w:r>
      <w:r w:rsidR="00F1031F" w:rsidRPr="00D22811">
        <w:rPr>
          <w:i/>
        </w:rPr>
        <w:t>Estimator 2.5</w:t>
      </w:r>
      <w:r w:rsidRPr="00D22811">
        <w:rPr>
          <w:i/>
        </w:rPr>
        <w:t>a</w:t>
      </w:r>
      <w:r w:rsidRPr="00D22811">
        <w:t xml:space="preserve">, was used to calculate all Step 7 cost estimates.  The C-1 estimate template from ODOT was used to categorize the major cost items.  The pricing per group, listed as a major cost driver or as other costs, was priced based on both engineering judgment and experience as well as recommended prices given by the conceptual estimating techniques. Quantities were determined and entered into the program along with the appropriate unit price. The program than determines the total cost per category, which in turn was used to determine the risk contingency add-on.  These categories that now have risk, if deemed necessary, were than totaled to determine the construction cost. The 15 percent PDP design contingency was then added to the construction cost, increasing the construction cost of the project as a whole. Finally, this construction cost, which has all risk contingencies and the 15 percent design contingency, is used to calculate the inflationary contingency giving the total estimated cost of the project.  The following table shows the estimated costs for the eight Project Phases of the Preferred Alternative Verification. </w:t>
      </w:r>
    </w:p>
    <w:p w:rsidR="001562CA" w:rsidRPr="00D22811" w:rsidRDefault="001562CA" w:rsidP="001562CA"/>
    <w:p w:rsidR="001562CA" w:rsidRPr="00D22811" w:rsidRDefault="001562CA" w:rsidP="001562CA">
      <w:pPr>
        <w:rPr>
          <w:i/>
          <w:color w:val="FFFFFF"/>
          <w:sz w:val="20"/>
          <w:szCs w:val="20"/>
        </w:rPr>
      </w:pPr>
      <w:r w:rsidRPr="00D22811">
        <w:rPr>
          <w:i/>
          <w:sz w:val="20"/>
          <w:szCs w:val="20"/>
        </w:rPr>
        <w:t>Pricing for the different Project Phases of the PAV</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50"/>
        <w:gridCol w:w="2610"/>
        <w:gridCol w:w="3921"/>
      </w:tblGrid>
      <w:tr w:rsidR="001562CA" w:rsidRPr="00D22811" w:rsidTr="00E936A0">
        <w:tblPrEx>
          <w:tblCellMar>
            <w:top w:w="0" w:type="dxa"/>
            <w:bottom w:w="0" w:type="dxa"/>
          </w:tblCellMar>
        </w:tblPrEx>
        <w:trPr>
          <w:trHeight w:val="346"/>
          <w:tblHeader/>
        </w:trPr>
        <w:tc>
          <w:tcPr>
            <w:tcW w:w="2250" w:type="dxa"/>
            <w:tcBorders>
              <w:bottom w:val="single" w:sz="4" w:space="0" w:color="auto"/>
            </w:tcBorders>
            <w:shd w:val="clear" w:color="auto" w:fill="333F7F"/>
            <w:vAlign w:val="center"/>
          </w:tcPr>
          <w:p w:rsidR="001562CA" w:rsidRPr="00D22811" w:rsidRDefault="001562CA" w:rsidP="00F1031F">
            <w:pPr>
              <w:jc w:val="center"/>
              <w:rPr>
                <w:b/>
                <w:color w:val="FFFFFF"/>
                <w:sz w:val="18"/>
                <w:szCs w:val="18"/>
              </w:rPr>
            </w:pPr>
            <w:r w:rsidRPr="00D22811">
              <w:rPr>
                <w:b/>
                <w:color w:val="FFFFFF"/>
                <w:sz w:val="18"/>
                <w:szCs w:val="18"/>
              </w:rPr>
              <w:t>Project</w:t>
            </w:r>
          </w:p>
        </w:tc>
        <w:tc>
          <w:tcPr>
            <w:tcW w:w="2610" w:type="dxa"/>
            <w:tcBorders>
              <w:bottom w:val="single" w:sz="4" w:space="0" w:color="auto"/>
            </w:tcBorders>
            <w:shd w:val="clear" w:color="auto" w:fill="333F7F"/>
            <w:vAlign w:val="center"/>
          </w:tcPr>
          <w:p w:rsidR="001562CA" w:rsidRPr="00D22811" w:rsidRDefault="001562CA" w:rsidP="00F1031F">
            <w:pPr>
              <w:jc w:val="center"/>
              <w:rPr>
                <w:b/>
                <w:bCs/>
                <w:color w:val="FFFFFF"/>
                <w:sz w:val="18"/>
                <w:szCs w:val="18"/>
              </w:rPr>
            </w:pPr>
            <w:r w:rsidRPr="00D22811">
              <w:rPr>
                <w:b/>
                <w:bCs/>
                <w:color w:val="FFFFFF"/>
                <w:sz w:val="18"/>
                <w:szCs w:val="18"/>
              </w:rPr>
              <w:t>State Fiscal Year</w:t>
            </w:r>
          </w:p>
        </w:tc>
        <w:tc>
          <w:tcPr>
            <w:tcW w:w="3921" w:type="dxa"/>
            <w:tcBorders>
              <w:bottom w:val="single" w:sz="4" w:space="0" w:color="auto"/>
            </w:tcBorders>
            <w:shd w:val="clear" w:color="auto" w:fill="333F7F"/>
            <w:vAlign w:val="center"/>
          </w:tcPr>
          <w:p w:rsidR="001562CA" w:rsidRPr="00D22811" w:rsidRDefault="001562CA" w:rsidP="00F1031F">
            <w:pPr>
              <w:jc w:val="center"/>
              <w:rPr>
                <w:b/>
                <w:bCs/>
                <w:color w:val="FFFFFF"/>
                <w:sz w:val="18"/>
                <w:szCs w:val="18"/>
              </w:rPr>
            </w:pPr>
            <w:r w:rsidRPr="00D22811">
              <w:rPr>
                <w:b/>
                <w:bCs/>
                <w:color w:val="FFFFFF"/>
                <w:sz w:val="18"/>
                <w:szCs w:val="18"/>
              </w:rPr>
              <w:t>Construction Cost</w:t>
            </w:r>
          </w:p>
        </w:tc>
      </w:tr>
      <w:tr w:rsidR="001562CA" w:rsidRPr="00D22811" w:rsidTr="00E936A0">
        <w:tblPrEx>
          <w:tblCellMar>
            <w:top w:w="0" w:type="dxa"/>
            <w:bottom w:w="0" w:type="dxa"/>
          </w:tblCellMar>
        </w:tblPrEx>
        <w:trPr>
          <w:trHeight w:hRule="exact" w:val="72"/>
          <w:tblHeader/>
        </w:trPr>
        <w:tc>
          <w:tcPr>
            <w:tcW w:w="2250" w:type="dxa"/>
            <w:tcBorders>
              <w:right w:val="nil"/>
            </w:tcBorders>
            <w:shd w:val="clear" w:color="auto" w:fill="C23526"/>
          </w:tcPr>
          <w:p w:rsidR="001562CA" w:rsidRPr="00D22811" w:rsidRDefault="001562CA" w:rsidP="00F1031F">
            <w:pPr>
              <w:jc w:val="center"/>
              <w:rPr>
                <w:b/>
                <w:color w:val="FFFFFF"/>
                <w:sz w:val="18"/>
                <w:szCs w:val="18"/>
              </w:rPr>
            </w:pPr>
          </w:p>
        </w:tc>
        <w:tc>
          <w:tcPr>
            <w:tcW w:w="2610" w:type="dxa"/>
            <w:tcBorders>
              <w:left w:val="nil"/>
              <w:right w:val="nil"/>
            </w:tcBorders>
            <w:shd w:val="clear" w:color="auto" w:fill="C23526"/>
            <w:vAlign w:val="center"/>
          </w:tcPr>
          <w:p w:rsidR="001562CA" w:rsidRPr="00D22811" w:rsidRDefault="001562CA" w:rsidP="00F1031F">
            <w:pPr>
              <w:jc w:val="center"/>
              <w:rPr>
                <w:b/>
                <w:bCs/>
                <w:color w:val="FFFFFF"/>
                <w:sz w:val="18"/>
                <w:szCs w:val="18"/>
              </w:rPr>
            </w:pPr>
          </w:p>
        </w:tc>
        <w:tc>
          <w:tcPr>
            <w:tcW w:w="3921" w:type="dxa"/>
            <w:tcBorders>
              <w:left w:val="nil"/>
            </w:tcBorders>
            <w:shd w:val="clear" w:color="auto" w:fill="C23526"/>
            <w:vAlign w:val="center"/>
          </w:tcPr>
          <w:p w:rsidR="001562CA" w:rsidRPr="00D22811" w:rsidRDefault="001562CA" w:rsidP="00F1031F">
            <w:pPr>
              <w:jc w:val="center"/>
              <w:rPr>
                <w:b/>
                <w:bCs/>
                <w:color w:val="FFFFFF"/>
                <w:sz w:val="18"/>
                <w:szCs w:val="18"/>
              </w:rPr>
            </w:pPr>
          </w:p>
        </w:tc>
      </w:tr>
      <w:tr w:rsidR="001562CA" w:rsidRPr="00D22811" w:rsidTr="00E936A0">
        <w:tblPrEx>
          <w:tblCellMar>
            <w:top w:w="0" w:type="dxa"/>
            <w:bottom w:w="0" w:type="dxa"/>
          </w:tblCellMar>
        </w:tblPrEx>
        <w:trPr>
          <w:trHeight w:val="260"/>
        </w:trPr>
        <w:tc>
          <w:tcPr>
            <w:tcW w:w="2250" w:type="dxa"/>
            <w:vAlign w:val="center"/>
          </w:tcPr>
          <w:p w:rsidR="001562CA" w:rsidRPr="00D22811" w:rsidRDefault="001562CA" w:rsidP="00F1031F">
            <w:pPr>
              <w:jc w:val="center"/>
              <w:rPr>
                <w:sz w:val="18"/>
                <w:szCs w:val="18"/>
              </w:rPr>
            </w:pPr>
            <w:r w:rsidRPr="00D22811">
              <w:rPr>
                <w:sz w:val="18"/>
                <w:szCs w:val="18"/>
              </w:rPr>
              <w:t>#1</w:t>
            </w:r>
          </w:p>
        </w:tc>
        <w:tc>
          <w:tcPr>
            <w:tcW w:w="2610" w:type="dxa"/>
            <w:vAlign w:val="center"/>
          </w:tcPr>
          <w:p w:rsidR="001562CA" w:rsidRPr="00D22811" w:rsidRDefault="001562CA" w:rsidP="00F1031F">
            <w:pPr>
              <w:jc w:val="center"/>
              <w:rPr>
                <w:sz w:val="18"/>
                <w:szCs w:val="18"/>
              </w:rPr>
            </w:pPr>
            <w:r w:rsidRPr="00D22811">
              <w:rPr>
                <w:sz w:val="18"/>
                <w:szCs w:val="18"/>
              </w:rPr>
              <w:t>2013</w:t>
            </w:r>
          </w:p>
        </w:tc>
        <w:tc>
          <w:tcPr>
            <w:tcW w:w="3921" w:type="dxa"/>
            <w:vAlign w:val="center"/>
          </w:tcPr>
          <w:p w:rsidR="001562CA" w:rsidRPr="00D22811" w:rsidRDefault="001562CA" w:rsidP="00F1031F">
            <w:pPr>
              <w:jc w:val="center"/>
              <w:rPr>
                <w:sz w:val="18"/>
                <w:szCs w:val="18"/>
              </w:rPr>
            </w:pPr>
            <w:r w:rsidRPr="00D22811">
              <w:rPr>
                <w:sz w:val="18"/>
                <w:szCs w:val="18"/>
              </w:rPr>
              <w:t>$77,256,988</w:t>
            </w:r>
          </w:p>
        </w:tc>
      </w:tr>
      <w:tr w:rsidR="001562CA" w:rsidRPr="00D22811" w:rsidTr="00E936A0">
        <w:tblPrEx>
          <w:tblCellMar>
            <w:top w:w="0" w:type="dxa"/>
            <w:bottom w:w="0" w:type="dxa"/>
          </w:tblCellMar>
        </w:tblPrEx>
        <w:trPr>
          <w:trHeight w:val="260"/>
        </w:trPr>
        <w:tc>
          <w:tcPr>
            <w:tcW w:w="2250" w:type="dxa"/>
            <w:vAlign w:val="center"/>
          </w:tcPr>
          <w:p w:rsidR="001562CA" w:rsidRPr="00D22811" w:rsidRDefault="001562CA" w:rsidP="00F1031F">
            <w:pPr>
              <w:jc w:val="center"/>
              <w:rPr>
                <w:sz w:val="18"/>
                <w:szCs w:val="18"/>
              </w:rPr>
            </w:pPr>
            <w:r w:rsidRPr="00D22811">
              <w:rPr>
                <w:sz w:val="18"/>
                <w:szCs w:val="18"/>
              </w:rPr>
              <w:t>#2</w:t>
            </w:r>
          </w:p>
        </w:tc>
        <w:tc>
          <w:tcPr>
            <w:tcW w:w="2610" w:type="dxa"/>
            <w:vAlign w:val="center"/>
          </w:tcPr>
          <w:p w:rsidR="001562CA" w:rsidRPr="00D22811" w:rsidRDefault="001562CA" w:rsidP="00F1031F">
            <w:pPr>
              <w:jc w:val="center"/>
              <w:rPr>
                <w:sz w:val="18"/>
                <w:szCs w:val="18"/>
              </w:rPr>
            </w:pPr>
            <w:r w:rsidRPr="00D22811">
              <w:rPr>
                <w:sz w:val="18"/>
                <w:szCs w:val="18"/>
              </w:rPr>
              <w:t>2020</w:t>
            </w:r>
          </w:p>
        </w:tc>
        <w:tc>
          <w:tcPr>
            <w:tcW w:w="3921" w:type="dxa"/>
            <w:vAlign w:val="center"/>
          </w:tcPr>
          <w:p w:rsidR="001562CA" w:rsidRPr="00D22811" w:rsidRDefault="001562CA" w:rsidP="00F1031F">
            <w:pPr>
              <w:jc w:val="center"/>
              <w:rPr>
                <w:sz w:val="18"/>
                <w:szCs w:val="18"/>
              </w:rPr>
            </w:pPr>
            <w:r w:rsidRPr="00D22811">
              <w:rPr>
                <w:sz w:val="18"/>
                <w:szCs w:val="18"/>
              </w:rPr>
              <w:t>$28,020,774</w:t>
            </w:r>
          </w:p>
        </w:tc>
      </w:tr>
      <w:tr w:rsidR="001562CA" w:rsidRPr="00D22811" w:rsidTr="00E936A0">
        <w:tblPrEx>
          <w:tblCellMar>
            <w:top w:w="0" w:type="dxa"/>
            <w:bottom w:w="0" w:type="dxa"/>
          </w:tblCellMar>
        </w:tblPrEx>
        <w:trPr>
          <w:trHeight w:val="260"/>
        </w:trPr>
        <w:tc>
          <w:tcPr>
            <w:tcW w:w="2250" w:type="dxa"/>
            <w:vAlign w:val="center"/>
          </w:tcPr>
          <w:p w:rsidR="001562CA" w:rsidRPr="00D22811" w:rsidRDefault="001562CA" w:rsidP="00F1031F">
            <w:pPr>
              <w:jc w:val="center"/>
              <w:rPr>
                <w:sz w:val="18"/>
                <w:szCs w:val="18"/>
              </w:rPr>
            </w:pPr>
            <w:r w:rsidRPr="00D22811">
              <w:rPr>
                <w:sz w:val="18"/>
                <w:szCs w:val="18"/>
              </w:rPr>
              <w:t>#3</w:t>
            </w:r>
          </w:p>
        </w:tc>
        <w:tc>
          <w:tcPr>
            <w:tcW w:w="2610" w:type="dxa"/>
            <w:vAlign w:val="center"/>
          </w:tcPr>
          <w:p w:rsidR="001562CA" w:rsidRPr="00D22811" w:rsidRDefault="001562CA" w:rsidP="00F1031F">
            <w:pPr>
              <w:jc w:val="center"/>
              <w:rPr>
                <w:sz w:val="18"/>
                <w:szCs w:val="18"/>
              </w:rPr>
            </w:pPr>
            <w:r w:rsidRPr="00D22811">
              <w:rPr>
                <w:sz w:val="18"/>
                <w:szCs w:val="18"/>
              </w:rPr>
              <w:t>2020</w:t>
            </w:r>
          </w:p>
        </w:tc>
        <w:tc>
          <w:tcPr>
            <w:tcW w:w="3921" w:type="dxa"/>
            <w:vAlign w:val="center"/>
          </w:tcPr>
          <w:p w:rsidR="001562CA" w:rsidRPr="00D22811" w:rsidRDefault="001562CA" w:rsidP="00F1031F">
            <w:pPr>
              <w:jc w:val="center"/>
              <w:rPr>
                <w:sz w:val="18"/>
                <w:szCs w:val="18"/>
              </w:rPr>
            </w:pPr>
            <w:r w:rsidRPr="00D22811">
              <w:rPr>
                <w:sz w:val="18"/>
                <w:szCs w:val="18"/>
              </w:rPr>
              <w:t>$96,650,733</w:t>
            </w:r>
          </w:p>
        </w:tc>
      </w:tr>
      <w:tr w:rsidR="001562CA" w:rsidRPr="00D22811" w:rsidTr="00E936A0">
        <w:tblPrEx>
          <w:tblCellMar>
            <w:top w:w="0" w:type="dxa"/>
            <w:bottom w:w="0" w:type="dxa"/>
          </w:tblCellMar>
        </w:tblPrEx>
        <w:trPr>
          <w:trHeight w:val="260"/>
        </w:trPr>
        <w:tc>
          <w:tcPr>
            <w:tcW w:w="2250" w:type="dxa"/>
            <w:vAlign w:val="center"/>
          </w:tcPr>
          <w:p w:rsidR="001562CA" w:rsidRPr="00D22811" w:rsidRDefault="001562CA" w:rsidP="00F1031F">
            <w:pPr>
              <w:jc w:val="center"/>
              <w:rPr>
                <w:sz w:val="18"/>
                <w:szCs w:val="18"/>
              </w:rPr>
            </w:pPr>
            <w:r w:rsidRPr="00D22811">
              <w:rPr>
                <w:sz w:val="18"/>
                <w:szCs w:val="18"/>
              </w:rPr>
              <w:t>#4</w:t>
            </w:r>
          </w:p>
        </w:tc>
        <w:tc>
          <w:tcPr>
            <w:tcW w:w="2610" w:type="dxa"/>
            <w:vAlign w:val="center"/>
          </w:tcPr>
          <w:p w:rsidR="001562CA" w:rsidRPr="00D22811" w:rsidRDefault="001562CA" w:rsidP="00F1031F">
            <w:pPr>
              <w:jc w:val="center"/>
              <w:rPr>
                <w:sz w:val="18"/>
                <w:szCs w:val="18"/>
              </w:rPr>
            </w:pPr>
            <w:r w:rsidRPr="00D22811">
              <w:rPr>
                <w:sz w:val="18"/>
                <w:szCs w:val="18"/>
              </w:rPr>
              <w:t>2016</w:t>
            </w:r>
          </w:p>
        </w:tc>
        <w:tc>
          <w:tcPr>
            <w:tcW w:w="3921" w:type="dxa"/>
            <w:vAlign w:val="center"/>
          </w:tcPr>
          <w:p w:rsidR="001562CA" w:rsidRPr="00D22811" w:rsidRDefault="001562CA" w:rsidP="00F1031F">
            <w:pPr>
              <w:jc w:val="center"/>
              <w:rPr>
                <w:sz w:val="18"/>
                <w:szCs w:val="18"/>
              </w:rPr>
            </w:pPr>
            <w:r w:rsidRPr="00D22811">
              <w:rPr>
                <w:sz w:val="18"/>
                <w:szCs w:val="18"/>
              </w:rPr>
              <w:t>$20,430,000</w:t>
            </w:r>
          </w:p>
        </w:tc>
      </w:tr>
      <w:tr w:rsidR="001562CA" w:rsidRPr="00D22811" w:rsidTr="00E936A0">
        <w:tblPrEx>
          <w:tblCellMar>
            <w:top w:w="0" w:type="dxa"/>
            <w:bottom w:w="0" w:type="dxa"/>
          </w:tblCellMar>
        </w:tblPrEx>
        <w:trPr>
          <w:trHeight w:val="260"/>
        </w:trPr>
        <w:tc>
          <w:tcPr>
            <w:tcW w:w="2250" w:type="dxa"/>
            <w:vAlign w:val="center"/>
          </w:tcPr>
          <w:p w:rsidR="001562CA" w:rsidRPr="00D22811" w:rsidRDefault="001562CA" w:rsidP="00F1031F">
            <w:pPr>
              <w:jc w:val="center"/>
              <w:rPr>
                <w:sz w:val="18"/>
                <w:szCs w:val="18"/>
              </w:rPr>
            </w:pPr>
            <w:r w:rsidRPr="00D22811">
              <w:rPr>
                <w:sz w:val="18"/>
                <w:szCs w:val="18"/>
              </w:rPr>
              <w:t>#5</w:t>
            </w:r>
          </w:p>
        </w:tc>
        <w:tc>
          <w:tcPr>
            <w:tcW w:w="2610" w:type="dxa"/>
            <w:vAlign w:val="center"/>
          </w:tcPr>
          <w:p w:rsidR="001562CA" w:rsidRPr="00D22811" w:rsidRDefault="001562CA" w:rsidP="00F1031F">
            <w:pPr>
              <w:jc w:val="center"/>
              <w:rPr>
                <w:sz w:val="18"/>
                <w:szCs w:val="18"/>
              </w:rPr>
            </w:pPr>
            <w:r w:rsidRPr="00D22811">
              <w:rPr>
                <w:sz w:val="18"/>
                <w:szCs w:val="18"/>
              </w:rPr>
              <w:t>2020</w:t>
            </w:r>
          </w:p>
        </w:tc>
        <w:tc>
          <w:tcPr>
            <w:tcW w:w="3921" w:type="dxa"/>
            <w:vAlign w:val="center"/>
          </w:tcPr>
          <w:p w:rsidR="001562CA" w:rsidRPr="00D22811" w:rsidRDefault="001562CA" w:rsidP="00F1031F">
            <w:pPr>
              <w:jc w:val="center"/>
              <w:rPr>
                <w:sz w:val="18"/>
                <w:szCs w:val="18"/>
              </w:rPr>
            </w:pPr>
            <w:r w:rsidRPr="00D22811">
              <w:rPr>
                <w:sz w:val="18"/>
                <w:szCs w:val="18"/>
              </w:rPr>
              <w:t>$67,594,757</w:t>
            </w:r>
          </w:p>
        </w:tc>
      </w:tr>
      <w:tr w:rsidR="001562CA" w:rsidRPr="00D22811" w:rsidTr="00E936A0">
        <w:tblPrEx>
          <w:tblCellMar>
            <w:top w:w="0" w:type="dxa"/>
            <w:bottom w:w="0" w:type="dxa"/>
          </w:tblCellMar>
        </w:tblPrEx>
        <w:trPr>
          <w:trHeight w:val="260"/>
        </w:trPr>
        <w:tc>
          <w:tcPr>
            <w:tcW w:w="2250" w:type="dxa"/>
            <w:vAlign w:val="center"/>
          </w:tcPr>
          <w:p w:rsidR="001562CA" w:rsidRPr="00D22811" w:rsidRDefault="001562CA" w:rsidP="00F1031F">
            <w:pPr>
              <w:jc w:val="center"/>
              <w:rPr>
                <w:sz w:val="18"/>
                <w:szCs w:val="18"/>
              </w:rPr>
            </w:pPr>
            <w:r w:rsidRPr="00D22811">
              <w:rPr>
                <w:sz w:val="18"/>
                <w:szCs w:val="18"/>
              </w:rPr>
              <w:t>#6</w:t>
            </w:r>
          </w:p>
        </w:tc>
        <w:tc>
          <w:tcPr>
            <w:tcW w:w="2610" w:type="dxa"/>
            <w:vAlign w:val="center"/>
          </w:tcPr>
          <w:p w:rsidR="001562CA" w:rsidRPr="00D22811" w:rsidRDefault="001562CA" w:rsidP="00F1031F">
            <w:pPr>
              <w:jc w:val="center"/>
              <w:rPr>
                <w:sz w:val="18"/>
                <w:szCs w:val="18"/>
              </w:rPr>
            </w:pPr>
            <w:r w:rsidRPr="00D22811">
              <w:rPr>
                <w:sz w:val="18"/>
                <w:szCs w:val="18"/>
              </w:rPr>
              <w:t>2020</w:t>
            </w:r>
          </w:p>
        </w:tc>
        <w:tc>
          <w:tcPr>
            <w:tcW w:w="3921" w:type="dxa"/>
            <w:vAlign w:val="center"/>
          </w:tcPr>
          <w:p w:rsidR="001562CA" w:rsidRPr="00D22811" w:rsidRDefault="001562CA" w:rsidP="00F1031F">
            <w:pPr>
              <w:jc w:val="center"/>
              <w:rPr>
                <w:sz w:val="18"/>
                <w:szCs w:val="18"/>
              </w:rPr>
            </w:pPr>
            <w:r w:rsidRPr="00D22811">
              <w:rPr>
                <w:sz w:val="18"/>
                <w:szCs w:val="18"/>
              </w:rPr>
              <w:t>$111,724,000</w:t>
            </w:r>
          </w:p>
        </w:tc>
      </w:tr>
      <w:tr w:rsidR="001562CA" w:rsidRPr="00D22811" w:rsidTr="00E936A0">
        <w:tblPrEx>
          <w:tblCellMar>
            <w:top w:w="0" w:type="dxa"/>
            <w:bottom w:w="0" w:type="dxa"/>
          </w:tblCellMar>
        </w:tblPrEx>
        <w:trPr>
          <w:trHeight w:val="260"/>
        </w:trPr>
        <w:tc>
          <w:tcPr>
            <w:tcW w:w="2250" w:type="dxa"/>
            <w:vAlign w:val="center"/>
          </w:tcPr>
          <w:p w:rsidR="001562CA" w:rsidRPr="00D22811" w:rsidRDefault="001562CA" w:rsidP="00F1031F">
            <w:pPr>
              <w:jc w:val="center"/>
              <w:rPr>
                <w:sz w:val="18"/>
                <w:szCs w:val="18"/>
              </w:rPr>
            </w:pPr>
            <w:r w:rsidRPr="00D22811">
              <w:rPr>
                <w:sz w:val="18"/>
                <w:szCs w:val="18"/>
              </w:rPr>
              <w:t>#7</w:t>
            </w:r>
          </w:p>
        </w:tc>
        <w:tc>
          <w:tcPr>
            <w:tcW w:w="2610" w:type="dxa"/>
            <w:vAlign w:val="center"/>
          </w:tcPr>
          <w:p w:rsidR="001562CA" w:rsidRPr="00D22811" w:rsidRDefault="001562CA" w:rsidP="00F1031F">
            <w:pPr>
              <w:jc w:val="center"/>
              <w:rPr>
                <w:sz w:val="18"/>
                <w:szCs w:val="18"/>
              </w:rPr>
            </w:pPr>
            <w:r w:rsidRPr="00D22811">
              <w:rPr>
                <w:sz w:val="18"/>
                <w:szCs w:val="18"/>
              </w:rPr>
              <w:t>2020</w:t>
            </w:r>
          </w:p>
        </w:tc>
        <w:tc>
          <w:tcPr>
            <w:tcW w:w="3921" w:type="dxa"/>
            <w:vAlign w:val="center"/>
          </w:tcPr>
          <w:p w:rsidR="001562CA" w:rsidRPr="00D22811" w:rsidRDefault="001562CA" w:rsidP="00F1031F">
            <w:pPr>
              <w:jc w:val="center"/>
              <w:rPr>
                <w:b/>
                <w:sz w:val="18"/>
                <w:szCs w:val="18"/>
              </w:rPr>
            </w:pPr>
            <w:r w:rsidRPr="00D22811">
              <w:rPr>
                <w:sz w:val="18"/>
                <w:szCs w:val="18"/>
              </w:rPr>
              <w:t>$71,576,397</w:t>
            </w:r>
          </w:p>
        </w:tc>
      </w:tr>
      <w:tr w:rsidR="001562CA" w:rsidRPr="00D22811" w:rsidTr="00E936A0">
        <w:tblPrEx>
          <w:tblCellMar>
            <w:top w:w="0" w:type="dxa"/>
            <w:bottom w:w="0" w:type="dxa"/>
          </w:tblCellMar>
        </w:tblPrEx>
        <w:trPr>
          <w:trHeight w:val="260"/>
        </w:trPr>
        <w:tc>
          <w:tcPr>
            <w:tcW w:w="2250" w:type="dxa"/>
            <w:vAlign w:val="center"/>
          </w:tcPr>
          <w:p w:rsidR="001562CA" w:rsidRPr="00D22811" w:rsidRDefault="001562CA" w:rsidP="00F1031F">
            <w:pPr>
              <w:jc w:val="center"/>
              <w:rPr>
                <w:b/>
                <w:sz w:val="18"/>
                <w:szCs w:val="18"/>
              </w:rPr>
            </w:pPr>
            <w:r w:rsidRPr="00D22811">
              <w:rPr>
                <w:b/>
                <w:sz w:val="18"/>
                <w:szCs w:val="18"/>
              </w:rPr>
              <w:t>#8</w:t>
            </w:r>
          </w:p>
        </w:tc>
        <w:tc>
          <w:tcPr>
            <w:tcW w:w="2610" w:type="dxa"/>
            <w:vAlign w:val="center"/>
          </w:tcPr>
          <w:p w:rsidR="001562CA" w:rsidRPr="00D22811" w:rsidRDefault="001562CA" w:rsidP="00F1031F">
            <w:pPr>
              <w:jc w:val="center"/>
              <w:rPr>
                <w:sz w:val="18"/>
                <w:szCs w:val="18"/>
              </w:rPr>
            </w:pPr>
            <w:r w:rsidRPr="00D22811">
              <w:rPr>
                <w:sz w:val="18"/>
                <w:szCs w:val="18"/>
              </w:rPr>
              <w:t>2020</w:t>
            </w:r>
          </w:p>
        </w:tc>
        <w:tc>
          <w:tcPr>
            <w:tcW w:w="3921" w:type="dxa"/>
            <w:vAlign w:val="center"/>
          </w:tcPr>
          <w:p w:rsidR="001562CA" w:rsidRPr="00D22811" w:rsidRDefault="001562CA" w:rsidP="00E936A0">
            <w:pPr>
              <w:jc w:val="center"/>
              <w:rPr>
                <w:sz w:val="18"/>
                <w:szCs w:val="18"/>
              </w:rPr>
            </w:pPr>
            <w:r w:rsidRPr="00D22811">
              <w:rPr>
                <w:sz w:val="18"/>
                <w:szCs w:val="18"/>
              </w:rPr>
              <w:t>$55,060,658</w:t>
            </w:r>
          </w:p>
        </w:tc>
      </w:tr>
    </w:tbl>
    <w:p w:rsidR="001562CA" w:rsidRPr="00D22811" w:rsidRDefault="001562CA" w:rsidP="001562CA">
      <w:pPr>
        <w:rPr>
          <w:sz w:val="18"/>
          <w:szCs w:val="18"/>
        </w:rPr>
      </w:pPr>
      <w:r w:rsidRPr="00D22811">
        <w:rPr>
          <w:sz w:val="18"/>
          <w:szCs w:val="18"/>
        </w:rPr>
        <w:t>(Refer to Project Phasing Schematics for project locations)</w:t>
      </w:r>
    </w:p>
    <w:p w:rsidR="00E936A0" w:rsidRPr="00D22811" w:rsidRDefault="00E936A0" w:rsidP="00CB08C6">
      <w:pPr>
        <w:jc w:val="left"/>
      </w:pPr>
    </w:p>
    <w:p w:rsidR="00CB08C6" w:rsidRPr="00CB08C6" w:rsidRDefault="00E936A0" w:rsidP="00E936A0">
      <w:r w:rsidRPr="00D22811">
        <w:lastRenderedPageBreak/>
        <w:t xml:space="preserve">As a supplement to this information, Exhibits 6 and 7 are provided to indicate a percentage breakdown of the major cost categories. Each Project Phase Estimator file showing all calculated quantities and unit prices can be found in Appendix </w:t>
      </w:r>
      <w:r w:rsidR="00914F14" w:rsidRPr="00D22811">
        <w:t>E</w:t>
      </w:r>
      <w:r w:rsidRPr="00D22811">
        <w:t>. The Project Phase Schematics showing the location of the eight Project Phases can be found in Exhibits 8 and 9.</w:t>
      </w:r>
      <w:r>
        <w:t xml:space="preserve">  </w:t>
      </w:r>
    </w:p>
    <w:sectPr w:rsidR="00CB08C6" w:rsidRPr="00CB08C6" w:rsidSect="00B73E0D">
      <w:headerReference w:type="first" r:id="rId27"/>
      <w:pgSz w:w="12240" w:h="15840" w:code="1"/>
      <w:pgMar w:top="1440" w:right="1440" w:bottom="1440" w:left="1800" w:header="720" w:footer="60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59C3" w:rsidRDefault="007059C3" w:rsidP="005478B0">
      <w:r>
        <w:separator/>
      </w:r>
    </w:p>
  </w:endnote>
  <w:endnote w:type="continuationSeparator" w:id="0">
    <w:p w:rsidR="007059C3" w:rsidRDefault="007059C3" w:rsidP="005478B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Myriad">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730" w:type="dxa"/>
      <w:tblInd w:w="1175" w:type="dxa"/>
      <w:tblBorders>
        <w:insideH w:val="single" w:sz="6" w:space="0" w:color="C23526"/>
        <w:insideV w:val="single" w:sz="6" w:space="0" w:color="333F7F"/>
      </w:tblBorders>
      <w:tblCellMar>
        <w:left w:w="58" w:type="dxa"/>
        <w:right w:w="58" w:type="dxa"/>
      </w:tblCellMar>
      <w:tblLook w:val="04A0"/>
    </w:tblPr>
    <w:tblGrid>
      <w:gridCol w:w="7830"/>
      <w:gridCol w:w="900"/>
    </w:tblGrid>
    <w:tr w:rsidR="00A00060" w:rsidTr="007C1C31">
      <w:tc>
        <w:tcPr>
          <w:tcW w:w="7830" w:type="dxa"/>
          <w:tcMar>
            <w:left w:w="115" w:type="dxa"/>
            <w:right w:w="115" w:type="dxa"/>
          </w:tcMar>
          <w:vAlign w:val="center"/>
        </w:tcPr>
        <w:p w:rsidR="00A00060" w:rsidRPr="007C1C31" w:rsidRDefault="00A00060" w:rsidP="007C1C31">
          <w:pPr>
            <w:pStyle w:val="Footer"/>
            <w:jc w:val="right"/>
            <w:rPr>
              <w:rFonts w:ascii="Arial" w:hAnsi="Arial" w:cs="Arial"/>
              <w:b/>
              <w:i/>
              <w:smallCaps/>
              <w:shadow/>
              <w:color w:val="333F7F"/>
              <w:sz w:val="20"/>
              <w:szCs w:val="20"/>
            </w:rPr>
          </w:pPr>
          <w:r w:rsidRPr="007C1C31">
            <w:rPr>
              <w:rFonts w:ascii="Arial" w:hAnsi="Arial" w:cs="Arial"/>
              <w:b/>
              <w:i/>
              <w:smallCaps/>
              <w:shadow/>
              <w:color w:val="333F7F"/>
              <w:sz w:val="20"/>
              <w:szCs w:val="20"/>
            </w:rPr>
            <w:t xml:space="preserve">Preferred Alternative Verification  </w:t>
          </w:r>
        </w:p>
      </w:tc>
      <w:tc>
        <w:tcPr>
          <w:tcW w:w="900" w:type="dxa"/>
          <w:vAlign w:val="bottom"/>
        </w:tcPr>
        <w:p w:rsidR="00A00060" w:rsidRPr="007C1C31" w:rsidRDefault="00A00060" w:rsidP="007C1C31">
          <w:pPr>
            <w:pStyle w:val="Footer"/>
            <w:jc w:val="left"/>
            <w:rPr>
              <w:rFonts w:ascii="Arial" w:hAnsi="Arial" w:cs="Arial"/>
              <w:b/>
              <w:shadow/>
              <w:color w:val="333F7F"/>
              <w:sz w:val="32"/>
              <w:szCs w:val="32"/>
            </w:rPr>
          </w:pPr>
          <w:r w:rsidRPr="007C1C31">
            <w:rPr>
              <w:rFonts w:ascii="Arial" w:hAnsi="Arial" w:cs="Arial"/>
              <w:b/>
              <w:shadow/>
              <w:color w:val="333F7F"/>
              <w:sz w:val="32"/>
              <w:szCs w:val="32"/>
            </w:rPr>
            <w:fldChar w:fldCharType="begin"/>
          </w:r>
          <w:r w:rsidRPr="007C1C31">
            <w:rPr>
              <w:rFonts w:ascii="Arial" w:hAnsi="Arial" w:cs="Arial"/>
              <w:b/>
              <w:shadow/>
              <w:color w:val="333F7F"/>
              <w:sz w:val="32"/>
              <w:szCs w:val="32"/>
            </w:rPr>
            <w:instrText xml:space="preserve"> PAGE   \* MERGEFORMAT </w:instrText>
          </w:r>
          <w:r w:rsidRPr="007C1C31">
            <w:rPr>
              <w:rFonts w:ascii="Arial" w:hAnsi="Arial" w:cs="Arial"/>
              <w:b/>
              <w:shadow/>
              <w:color w:val="333F7F"/>
              <w:sz w:val="32"/>
              <w:szCs w:val="32"/>
            </w:rPr>
            <w:fldChar w:fldCharType="separate"/>
          </w:r>
          <w:r w:rsidR="00AB779D">
            <w:rPr>
              <w:rFonts w:ascii="Arial" w:hAnsi="Arial" w:cs="Arial"/>
              <w:b/>
              <w:shadow/>
              <w:noProof/>
              <w:color w:val="333F7F"/>
              <w:sz w:val="32"/>
              <w:szCs w:val="32"/>
            </w:rPr>
            <w:t>11</w:t>
          </w:r>
          <w:r w:rsidRPr="007C1C31">
            <w:rPr>
              <w:rFonts w:ascii="Arial" w:hAnsi="Arial" w:cs="Arial"/>
              <w:b/>
              <w:shadow/>
              <w:color w:val="333F7F"/>
              <w:sz w:val="32"/>
              <w:szCs w:val="32"/>
            </w:rPr>
            <w:fldChar w:fldCharType="end"/>
          </w:r>
        </w:p>
      </w:tc>
    </w:tr>
  </w:tbl>
  <w:p w:rsidR="00A00060" w:rsidRDefault="00A0006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730" w:type="dxa"/>
      <w:tblInd w:w="1175" w:type="dxa"/>
      <w:tblBorders>
        <w:insideH w:val="single" w:sz="6" w:space="0" w:color="C23526"/>
        <w:insideV w:val="single" w:sz="6" w:space="0" w:color="333F7F"/>
      </w:tblBorders>
      <w:tblCellMar>
        <w:left w:w="58" w:type="dxa"/>
        <w:right w:w="58" w:type="dxa"/>
      </w:tblCellMar>
      <w:tblLook w:val="04A0"/>
    </w:tblPr>
    <w:tblGrid>
      <w:gridCol w:w="7830"/>
      <w:gridCol w:w="900"/>
    </w:tblGrid>
    <w:tr w:rsidR="00A00060" w:rsidTr="007C1C31">
      <w:tc>
        <w:tcPr>
          <w:tcW w:w="7830" w:type="dxa"/>
          <w:tcMar>
            <w:left w:w="115" w:type="dxa"/>
            <w:right w:w="115" w:type="dxa"/>
          </w:tcMar>
          <w:vAlign w:val="center"/>
        </w:tcPr>
        <w:p w:rsidR="00A00060" w:rsidRPr="007C1C31" w:rsidRDefault="00A00060" w:rsidP="007C1C31">
          <w:pPr>
            <w:pStyle w:val="Footer"/>
            <w:jc w:val="right"/>
            <w:rPr>
              <w:rFonts w:ascii="Arial" w:hAnsi="Arial" w:cs="Arial"/>
              <w:b/>
              <w:i/>
              <w:smallCaps/>
              <w:shadow/>
              <w:color w:val="333F7F"/>
              <w:sz w:val="20"/>
              <w:szCs w:val="20"/>
            </w:rPr>
          </w:pPr>
          <w:r w:rsidRPr="007C1C31">
            <w:rPr>
              <w:rFonts w:ascii="Arial" w:hAnsi="Arial" w:cs="Arial"/>
              <w:b/>
              <w:i/>
              <w:smallCaps/>
              <w:shadow/>
              <w:color w:val="333F7F"/>
              <w:sz w:val="20"/>
              <w:szCs w:val="20"/>
            </w:rPr>
            <w:t xml:space="preserve">Preferred Alternative Verification  </w:t>
          </w:r>
        </w:p>
      </w:tc>
      <w:tc>
        <w:tcPr>
          <w:tcW w:w="900" w:type="dxa"/>
          <w:vAlign w:val="bottom"/>
        </w:tcPr>
        <w:p w:rsidR="00A00060" w:rsidRPr="007C1C31" w:rsidRDefault="00A00060" w:rsidP="007C1C31">
          <w:pPr>
            <w:pStyle w:val="Footer"/>
            <w:jc w:val="left"/>
            <w:rPr>
              <w:rFonts w:ascii="Arial" w:hAnsi="Arial" w:cs="Arial"/>
              <w:b/>
              <w:shadow/>
              <w:color w:val="333F7F"/>
              <w:sz w:val="32"/>
              <w:szCs w:val="32"/>
            </w:rPr>
          </w:pPr>
          <w:r w:rsidRPr="007C1C31">
            <w:rPr>
              <w:rFonts w:ascii="Arial" w:hAnsi="Arial" w:cs="Arial"/>
              <w:b/>
              <w:shadow/>
              <w:color w:val="333F7F"/>
              <w:sz w:val="32"/>
              <w:szCs w:val="32"/>
            </w:rPr>
            <w:fldChar w:fldCharType="begin"/>
          </w:r>
          <w:r w:rsidRPr="007C1C31">
            <w:rPr>
              <w:rFonts w:ascii="Arial" w:hAnsi="Arial" w:cs="Arial"/>
              <w:b/>
              <w:shadow/>
              <w:color w:val="333F7F"/>
              <w:sz w:val="32"/>
              <w:szCs w:val="32"/>
            </w:rPr>
            <w:instrText xml:space="preserve"> PAGE   \* MERGEFORMAT </w:instrText>
          </w:r>
          <w:r w:rsidRPr="007C1C31">
            <w:rPr>
              <w:rFonts w:ascii="Arial" w:hAnsi="Arial" w:cs="Arial"/>
              <w:b/>
              <w:shadow/>
              <w:color w:val="333F7F"/>
              <w:sz w:val="32"/>
              <w:szCs w:val="32"/>
            </w:rPr>
            <w:fldChar w:fldCharType="separate"/>
          </w:r>
          <w:r w:rsidR="00AB779D">
            <w:rPr>
              <w:rFonts w:ascii="Arial" w:hAnsi="Arial" w:cs="Arial"/>
              <w:b/>
              <w:shadow/>
              <w:noProof/>
              <w:color w:val="333F7F"/>
              <w:sz w:val="32"/>
              <w:szCs w:val="32"/>
            </w:rPr>
            <w:t>1</w:t>
          </w:r>
          <w:r w:rsidRPr="007C1C31">
            <w:rPr>
              <w:rFonts w:ascii="Arial" w:hAnsi="Arial" w:cs="Arial"/>
              <w:b/>
              <w:shadow/>
              <w:color w:val="333F7F"/>
              <w:sz w:val="32"/>
              <w:szCs w:val="32"/>
            </w:rPr>
            <w:fldChar w:fldCharType="end"/>
          </w:r>
        </w:p>
      </w:tc>
    </w:tr>
  </w:tbl>
  <w:p w:rsidR="00A00060" w:rsidRDefault="00A0006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59C3" w:rsidRDefault="007059C3" w:rsidP="005478B0">
      <w:r>
        <w:separator/>
      </w:r>
    </w:p>
  </w:footnote>
  <w:footnote w:type="continuationSeparator" w:id="0">
    <w:p w:rsidR="007059C3" w:rsidRDefault="007059C3" w:rsidP="005478B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060" w:rsidRDefault="00A00060">
    <w:pPr>
      <w:pStyle w:val="Header"/>
    </w:pPr>
    <w:r>
      <w:rPr>
        <w:noProof/>
      </w:rPr>
      <w:pict>
        <v:shapetype id="_x0000_t202" coordsize="21600,21600" o:spt="202" path="m,l,21600r21600,l21600,xe">
          <v:stroke joinstyle="miter"/>
          <v:path gradientshapeok="t" o:connecttype="rect"/>
        </v:shapetype>
        <v:shape id="_x0000_s2053" type="#_x0000_t202" style="position:absolute;left:0;text-align:left;margin-left:7.5pt;margin-top:10.8pt;width:120.75pt;height:21.75pt;z-index:251657728;v-text-anchor:middle" stroked="f">
          <v:textbox style="mso-next-textbox:#_x0000_s2053" inset="0,0,0,0">
            <w:txbxContent>
              <w:p w:rsidR="00A00060" w:rsidRPr="00C16A15" w:rsidRDefault="00A00060" w:rsidP="001D4A37">
                <w:pPr>
                  <w:jc w:val="center"/>
                  <w:rPr>
                    <w:shadow/>
                    <w:color w:val="333F7F"/>
                  </w:rPr>
                </w:pPr>
                <w:r w:rsidRPr="00C16A15">
                  <w:rPr>
                    <w:rFonts w:ascii="Arial" w:hAnsi="Arial" w:cs="Arial"/>
                    <w:b/>
                    <w:bCs/>
                    <w:i/>
                    <w:iCs/>
                    <w:smallCaps/>
                    <w:shadow/>
                    <w:color w:val="333F7F"/>
                    <w:sz w:val="20"/>
                    <w:szCs w:val="20"/>
                  </w:rPr>
                  <w:t>Ham-75-10.10 (Pid: 76256)</w:t>
                </w:r>
              </w:p>
            </w:txbxContent>
          </v:textbox>
        </v:shape>
      </w:pict>
    </w:r>
    <w:r>
      <w:rPr>
        <w:noProof/>
      </w:rPr>
      <w:pict>
        <v:shape id="_x0000_s2054" type="#_x0000_t202" style="position:absolute;left:0;text-align:left;margin-left:369pt;margin-top:4.5pt;width:78.75pt;height:25.5pt;z-index:251658752" stroked="f">
          <v:textbox style="mso-next-textbox:#_x0000_s2054" inset="0,0,0,0">
            <w:txbxContent>
              <w:p w:rsidR="00A00060" w:rsidRDefault="00AB779D" w:rsidP="00A07A6B">
                <w:pPr>
                  <w:jc w:val="center"/>
                </w:pPr>
                <w:r>
                  <w:rPr>
                    <w:noProof/>
                  </w:rPr>
                  <w:drawing>
                    <wp:inline distT="0" distB="0" distL="0" distR="0">
                      <wp:extent cx="933450" cy="285750"/>
                      <wp:effectExtent l="19050" t="0" r="0" b="0"/>
                      <wp:docPr id="8" name="Picture 10" descr="HAM75_ODOT_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M75_ODOT_ME"/>
                              <pic:cNvPicPr>
                                <a:picLocks noChangeAspect="1" noChangeArrowheads="1"/>
                              </pic:cNvPicPr>
                            </pic:nvPicPr>
                            <pic:blipFill>
                              <a:blip r:embed="rId1"/>
                              <a:srcRect/>
                              <a:stretch>
                                <a:fillRect/>
                              </a:stretch>
                            </pic:blipFill>
                            <pic:spPr bwMode="auto">
                              <a:xfrm>
                                <a:off x="0" y="0"/>
                                <a:ext cx="933450" cy="285750"/>
                              </a:xfrm>
                              <a:prstGeom prst="rect">
                                <a:avLst/>
                              </a:prstGeom>
                              <a:noFill/>
                              <a:ln w="9525">
                                <a:noFill/>
                                <a:miter lim="800000"/>
                                <a:headEnd/>
                                <a:tailEnd/>
                              </a:ln>
                            </pic:spPr>
                          </pic:pic>
                        </a:graphicData>
                      </a:graphic>
                    </wp:inline>
                  </w:drawing>
                </w:r>
              </w:p>
            </w:txbxContent>
          </v:textbox>
        </v:shape>
      </w:pict>
    </w:r>
    <w:r>
      <w:rPr>
        <w:noProof/>
      </w:rPr>
      <w:pict>
        <v:shapetype id="_x0000_t32" coordsize="21600,21600" o:spt="32" o:oned="t" path="m,l21600,21600e" filled="f">
          <v:path arrowok="t" fillok="f" o:connecttype="none"/>
          <o:lock v:ext="edit" shapetype="t"/>
        </v:shapetype>
        <v:shape id="_x0000_s2052" type="#_x0000_t32" style="position:absolute;left:0;text-align:left;margin-left:1.5pt;margin-top:17.25pt;width:450.75pt;height:0;z-index:251656704" o:connectortype="straight" strokecolor="#9cf" strokeweight="1.5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060" w:rsidRDefault="00A00060" w:rsidP="00C16A15">
    <w:pPr>
      <w:pStyle w:val="Header"/>
      <w:tabs>
        <w:tab w:val="clear" w:pos="4680"/>
        <w:tab w:val="clear" w:pos="9360"/>
        <w:tab w:val="left" w:pos="3225"/>
      </w:tabs>
    </w:pPr>
    <w:r>
      <w:rPr>
        <w:noProof/>
      </w:rPr>
      <w:pict>
        <v:shapetype id="_x0000_t202" coordsize="21600,21600" o:spt="202" path="m,l,21600r21600,l21600,xe">
          <v:stroke joinstyle="miter"/>
          <v:path gradientshapeok="t" o:connecttype="rect"/>
        </v:shapetype>
        <v:shape id="_x0000_s2050" type="#_x0000_t202" style="position:absolute;left:0;text-align:left;margin-left:3.75pt;margin-top:9.75pt;width:120.75pt;height:16.5pt;z-index:251654656;v-text-anchor:middle" stroked="f">
          <v:textbox style="mso-next-textbox:#_x0000_s2050" inset="0,0,0,0">
            <w:txbxContent>
              <w:p w:rsidR="00A00060" w:rsidRPr="00C16A15" w:rsidRDefault="00A00060" w:rsidP="00C16A15">
                <w:pPr>
                  <w:jc w:val="center"/>
                  <w:rPr>
                    <w:shadow/>
                    <w:color w:val="333F7F"/>
                  </w:rPr>
                </w:pPr>
                <w:r w:rsidRPr="00C16A15">
                  <w:rPr>
                    <w:rFonts w:ascii="Arial" w:hAnsi="Arial" w:cs="Arial"/>
                    <w:b/>
                    <w:bCs/>
                    <w:i/>
                    <w:iCs/>
                    <w:smallCaps/>
                    <w:shadow/>
                    <w:color w:val="333F7F"/>
                    <w:sz w:val="20"/>
                    <w:szCs w:val="20"/>
                  </w:rPr>
                  <w:t>Ham-75-10.10 (Pid: 76256)</w:t>
                </w:r>
              </w:p>
            </w:txbxContent>
          </v:textbox>
        </v:shape>
      </w:pict>
    </w:r>
    <w:r>
      <w:rPr>
        <w:noProof/>
      </w:rPr>
      <w:pict>
        <v:shape id="_x0000_s2051" type="#_x0000_t202" style="position:absolute;left:0;text-align:left;margin-left:365.25pt;margin-top:5.25pt;width:78.75pt;height:25.5pt;z-index:251655680" stroked="f">
          <v:textbox style="mso-next-textbox:#_x0000_s2051" inset="0,0,0,0">
            <w:txbxContent>
              <w:p w:rsidR="00A00060" w:rsidRDefault="00AB779D" w:rsidP="00C16A15">
                <w:pPr>
                  <w:jc w:val="center"/>
                </w:pPr>
                <w:r>
                  <w:rPr>
                    <w:noProof/>
                  </w:rPr>
                  <w:drawing>
                    <wp:inline distT="0" distB="0" distL="0" distR="0">
                      <wp:extent cx="933450" cy="285750"/>
                      <wp:effectExtent l="19050" t="0" r="0" b="0"/>
                      <wp:docPr id="7" name="Picture 10" descr="HAM75_ODOT_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M75_ODOT_ME"/>
                              <pic:cNvPicPr>
                                <a:picLocks noChangeAspect="1" noChangeArrowheads="1"/>
                              </pic:cNvPicPr>
                            </pic:nvPicPr>
                            <pic:blipFill>
                              <a:blip r:embed="rId1"/>
                              <a:srcRect/>
                              <a:stretch>
                                <a:fillRect/>
                              </a:stretch>
                            </pic:blipFill>
                            <pic:spPr bwMode="auto">
                              <a:xfrm>
                                <a:off x="0" y="0"/>
                                <a:ext cx="933450" cy="285750"/>
                              </a:xfrm>
                              <a:prstGeom prst="rect">
                                <a:avLst/>
                              </a:prstGeom>
                              <a:noFill/>
                              <a:ln w="9525">
                                <a:noFill/>
                                <a:miter lim="800000"/>
                                <a:headEnd/>
                                <a:tailEnd/>
                              </a:ln>
                            </pic:spPr>
                          </pic:pic>
                        </a:graphicData>
                      </a:graphic>
                    </wp:inline>
                  </w:drawing>
                </w:r>
              </w:p>
            </w:txbxContent>
          </v:textbox>
        </v:shape>
      </w:pict>
    </w:r>
    <w:r>
      <w:rPr>
        <w:noProof/>
      </w:rPr>
      <w:pict>
        <v:shapetype id="_x0000_t32" coordsize="21600,21600" o:spt="32" o:oned="t" path="m,l21600,21600e" filled="f">
          <v:path arrowok="t" fillok="f" o:connecttype="none"/>
          <o:lock v:ext="edit" shapetype="t"/>
        </v:shapetype>
        <v:shape id="_x0000_s2049" type="#_x0000_t32" style="position:absolute;left:0;text-align:left;margin-left:-1.5pt;margin-top:16.5pt;width:450.75pt;height:0;z-index:251653632" o:connectortype="straight" strokecolor="#9cf" strokeweight="1.5pt"/>
      </w:pict>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060" w:rsidRDefault="00A00060" w:rsidP="00C16A15">
    <w:pPr>
      <w:pStyle w:val="Header"/>
      <w:tabs>
        <w:tab w:val="clear" w:pos="4680"/>
        <w:tab w:val="clear" w:pos="9360"/>
        <w:tab w:val="left" w:pos="3225"/>
      </w:tabs>
    </w:pPr>
    <w:r>
      <w:rPr>
        <w:noProof/>
      </w:rPr>
      <w:pict>
        <v:shapetype id="_x0000_t202" coordsize="21600,21600" o:spt="202" path="m,l,21600r21600,l21600,xe">
          <v:stroke joinstyle="miter"/>
          <v:path gradientshapeok="t" o:connecttype="rect"/>
        </v:shapetype>
        <v:shape id="_x0000_s2056" type="#_x0000_t202" style="position:absolute;left:0;text-align:left;margin-left:3.75pt;margin-top:9pt;width:120.75pt;height:17.25pt;z-index:251660800;v-text-anchor:middle" stroked="f">
          <v:textbox style="mso-next-textbox:#_x0000_s2056" inset="0,0,0,0">
            <w:txbxContent>
              <w:p w:rsidR="00A00060" w:rsidRPr="00C16A15" w:rsidRDefault="00A00060" w:rsidP="00C16A15">
                <w:pPr>
                  <w:jc w:val="center"/>
                  <w:rPr>
                    <w:shadow/>
                    <w:color w:val="333F7F"/>
                  </w:rPr>
                </w:pPr>
                <w:r w:rsidRPr="00C16A15">
                  <w:rPr>
                    <w:rFonts w:ascii="Arial" w:hAnsi="Arial" w:cs="Arial"/>
                    <w:b/>
                    <w:bCs/>
                    <w:i/>
                    <w:iCs/>
                    <w:smallCaps/>
                    <w:shadow/>
                    <w:color w:val="333F7F"/>
                    <w:sz w:val="20"/>
                    <w:szCs w:val="20"/>
                  </w:rPr>
                  <w:t>Ham-75-10.10 (Pid: 76256)</w:t>
                </w:r>
              </w:p>
            </w:txbxContent>
          </v:textbox>
        </v:shape>
      </w:pict>
    </w:r>
    <w:r>
      <w:rPr>
        <w:noProof/>
      </w:rPr>
      <w:pict>
        <v:shape id="_x0000_s2057" type="#_x0000_t202" style="position:absolute;left:0;text-align:left;margin-left:365.25pt;margin-top:5.25pt;width:78.75pt;height:25.5pt;z-index:251661824" stroked="f">
          <v:textbox style="mso-next-textbox:#_x0000_s2057" inset="0,0,0,0">
            <w:txbxContent>
              <w:p w:rsidR="00A00060" w:rsidRDefault="00AB779D" w:rsidP="00C16A15">
                <w:pPr>
                  <w:jc w:val="center"/>
                </w:pPr>
                <w:r>
                  <w:rPr>
                    <w:noProof/>
                  </w:rPr>
                  <w:drawing>
                    <wp:inline distT="0" distB="0" distL="0" distR="0">
                      <wp:extent cx="933450" cy="285750"/>
                      <wp:effectExtent l="19050" t="0" r="0" b="0"/>
                      <wp:docPr id="9" name="Picture 10" descr="HAM75_ODOT_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M75_ODOT_ME"/>
                              <pic:cNvPicPr>
                                <a:picLocks noChangeAspect="1" noChangeArrowheads="1"/>
                              </pic:cNvPicPr>
                            </pic:nvPicPr>
                            <pic:blipFill>
                              <a:blip r:embed="rId1"/>
                              <a:srcRect/>
                              <a:stretch>
                                <a:fillRect/>
                              </a:stretch>
                            </pic:blipFill>
                            <pic:spPr bwMode="auto">
                              <a:xfrm>
                                <a:off x="0" y="0"/>
                                <a:ext cx="933450" cy="285750"/>
                              </a:xfrm>
                              <a:prstGeom prst="rect">
                                <a:avLst/>
                              </a:prstGeom>
                              <a:noFill/>
                              <a:ln w="9525">
                                <a:noFill/>
                                <a:miter lim="800000"/>
                                <a:headEnd/>
                                <a:tailEnd/>
                              </a:ln>
                            </pic:spPr>
                          </pic:pic>
                        </a:graphicData>
                      </a:graphic>
                    </wp:inline>
                  </w:drawing>
                </w:r>
              </w:p>
            </w:txbxContent>
          </v:textbox>
        </v:shape>
      </w:pict>
    </w:r>
    <w:r>
      <w:rPr>
        <w:noProof/>
      </w:rPr>
      <w:pict>
        <v:shapetype id="_x0000_t32" coordsize="21600,21600" o:spt="32" o:oned="t" path="m,l21600,21600e" filled="f">
          <v:path arrowok="t" fillok="f" o:connecttype="none"/>
          <o:lock v:ext="edit" shapetype="t"/>
        </v:shapetype>
        <v:shape id="_x0000_s2055" type="#_x0000_t32" style="position:absolute;left:0;text-align:left;margin-left:-1.5pt;margin-top:16.5pt;width:450.75pt;height:0;z-index:251659776" o:connectortype="straight" strokecolor="#9cf" strokeweight="1.5pt"/>
      </w:pict>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C25AD"/>
    <w:multiLevelType w:val="hybridMultilevel"/>
    <w:tmpl w:val="4DECEEBE"/>
    <w:lvl w:ilvl="0" w:tplc="04090005">
      <w:start w:val="1"/>
      <w:numFmt w:val="bullet"/>
      <w:lvlText w:val=""/>
      <w:lvlJc w:val="left"/>
      <w:pPr>
        <w:ind w:left="720" w:hanging="360"/>
      </w:pPr>
      <w:rPr>
        <w:rFonts w:ascii="Wingdings" w:hAnsi="Wingdings" w:hint="default"/>
      </w:rPr>
    </w:lvl>
    <w:lvl w:ilvl="1" w:tplc="023E4B00">
      <w:start w:val="1"/>
      <w:numFmt w:val="bullet"/>
      <w:lvlText w:val="▪"/>
      <w:lvlJc w:val="left"/>
      <w:pPr>
        <w:ind w:left="1440" w:hanging="360"/>
      </w:pPr>
      <w:rPr>
        <w:rFonts w:ascii="Courier New" w:hAnsi="Courier New" w:hint="default"/>
        <w:sz w:val="16"/>
        <w:szCs w:val="1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3752F4"/>
    <w:multiLevelType w:val="hybridMultilevel"/>
    <w:tmpl w:val="38BCF246"/>
    <w:lvl w:ilvl="0" w:tplc="98488EDA">
      <w:start w:val="1"/>
      <w:numFmt w:val="bullet"/>
      <w:lvlText w:val=""/>
      <w:lvlJc w:val="left"/>
      <w:pPr>
        <w:tabs>
          <w:tab w:val="num" w:pos="360"/>
        </w:tabs>
        <w:ind w:left="360" w:hanging="360"/>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95E7AF0"/>
    <w:multiLevelType w:val="hybridMultilevel"/>
    <w:tmpl w:val="224C3ECA"/>
    <w:lvl w:ilvl="0" w:tplc="04090005">
      <w:start w:val="1"/>
      <w:numFmt w:val="bullet"/>
      <w:lvlText w:val=""/>
      <w:lvlJc w:val="left"/>
      <w:pPr>
        <w:ind w:left="720" w:hanging="360"/>
      </w:pPr>
      <w:rPr>
        <w:rFonts w:ascii="Wingdings" w:hAnsi="Wingdings" w:hint="default"/>
      </w:rPr>
    </w:lvl>
    <w:lvl w:ilvl="1" w:tplc="31585738">
      <w:start w:val="1"/>
      <w:numFmt w:val="bullet"/>
      <w:lvlText w:val="o"/>
      <w:lvlJc w:val="left"/>
      <w:pPr>
        <w:ind w:left="1440" w:hanging="360"/>
      </w:pPr>
      <w:rPr>
        <w:rFonts w:ascii="Courier New" w:hAnsi="Courier New" w:cs="Courier New" w:hint="default"/>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FB255A"/>
    <w:multiLevelType w:val="hybridMultilevel"/>
    <w:tmpl w:val="75A60028"/>
    <w:lvl w:ilvl="0" w:tplc="04090005">
      <w:start w:val="1"/>
      <w:numFmt w:val="bullet"/>
      <w:lvlText w:val=""/>
      <w:lvlJc w:val="left"/>
      <w:pPr>
        <w:ind w:left="720" w:hanging="360"/>
      </w:pPr>
      <w:rPr>
        <w:rFonts w:ascii="Wingdings" w:hAnsi="Wingdings" w:hint="default"/>
      </w:rPr>
    </w:lvl>
    <w:lvl w:ilvl="1" w:tplc="7BC6DD26">
      <w:start w:val="1"/>
      <w:numFmt w:val="bullet"/>
      <w:lvlText w:val="o"/>
      <w:lvlJc w:val="left"/>
      <w:pPr>
        <w:ind w:left="1440" w:hanging="360"/>
      </w:pPr>
      <w:rPr>
        <w:rFonts w:ascii="Courier New" w:hAnsi="Courier New" w:cs="Courier New" w:hint="default"/>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086595"/>
    <w:multiLevelType w:val="hybridMultilevel"/>
    <w:tmpl w:val="A3649FF0"/>
    <w:lvl w:ilvl="0" w:tplc="98488EDA">
      <w:start w:val="1"/>
      <w:numFmt w:val="bullet"/>
      <w:lvlText w:val=""/>
      <w:lvlJc w:val="left"/>
      <w:pPr>
        <w:tabs>
          <w:tab w:val="num" w:pos="1260"/>
        </w:tabs>
        <w:ind w:left="1260" w:hanging="360"/>
      </w:pPr>
      <w:rPr>
        <w:rFonts w:ascii="Wingdings" w:hAnsi="Wingdings" w:hint="default"/>
        <w:sz w:val="24"/>
        <w:szCs w:val="24"/>
      </w:rPr>
    </w:lvl>
    <w:lvl w:ilvl="1" w:tplc="04090003">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5">
    <w:nsid w:val="0BD92665"/>
    <w:multiLevelType w:val="hybridMultilevel"/>
    <w:tmpl w:val="381C19A4"/>
    <w:lvl w:ilvl="0" w:tplc="98488EDA">
      <w:start w:val="1"/>
      <w:numFmt w:val="bullet"/>
      <w:lvlText w:val=""/>
      <w:lvlJc w:val="left"/>
      <w:pPr>
        <w:tabs>
          <w:tab w:val="num" w:pos="720"/>
        </w:tabs>
        <w:ind w:left="720" w:hanging="360"/>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C900FEF"/>
    <w:multiLevelType w:val="hybridMultilevel"/>
    <w:tmpl w:val="CCF8F764"/>
    <w:lvl w:ilvl="0" w:tplc="98488EDA">
      <w:start w:val="1"/>
      <w:numFmt w:val="bullet"/>
      <w:lvlText w:val=""/>
      <w:lvlJc w:val="left"/>
      <w:pPr>
        <w:tabs>
          <w:tab w:val="num" w:pos="720"/>
        </w:tabs>
        <w:ind w:left="720" w:hanging="360"/>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03F6325"/>
    <w:multiLevelType w:val="hybridMultilevel"/>
    <w:tmpl w:val="9E98C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2575BF"/>
    <w:multiLevelType w:val="hybridMultilevel"/>
    <w:tmpl w:val="6DB2A3F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2DD4FE0"/>
    <w:multiLevelType w:val="hybridMultilevel"/>
    <w:tmpl w:val="33B4DFD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46F0E87"/>
    <w:multiLevelType w:val="hybridMultilevel"/>
    <w:tmpl w:val="118C72C4"/>
    <w:lvl w:ilvl="0" w:tplc="98488EDA">
      <w:start w:val="1"/>
      <w:numFmt w:val="bullet"/>
      <w:lvlText w:val=""/>
      <w:lvlJc w:val="left"/>
      <w:pPr>
        <w:tabs>
          <w:tab w:val="num" w:pos="1440"/>
        </w:tabs>
        <w:ind w:left="1440" w:hanging="360"/>
      </w:pPr>
      <w:rPr>
        <w:rFonts w:ascii="Wingdings" w:hAnsi="Wingdings" w:hint="default"/>
        <w:sz w:val="24"/>
        <w:szCs w:val="24"/>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nsid w:val="1A335F91"/>
    <w:multiLevelType w:val="hybridMultilevel"/>
    <w:tmpl w:val="B852BD16"/>
    <w:lvl w:ilvl="0" w:tplc="04090005">
      <w:start w:val="1"/>
      <w:numFmt w:val="bullet"/>
      <w:lvlText w:val=""/>
      <w:lvlJc w:val="left"/>
      <w:pPr>
        <w:ind w:left="720" w:hanging="360"/>
      </w:pPr>
      <w:rPr>
        <w:rFonts w:ascii="Wingdings" w:hAnsi="Wingdings" w:hint="default"/>
      </w:rPr>
    </w:lvl>
    <w:lvl w:ilvl="1" w:tplc="9B6C1C8E">
      <w:start w:val="1"/>
      <w:numFmt w:val="bullet"/>
      <w:lvlText w:val="o"/>
      <w:lvlJc w:val="left"/>
      <w:pPr>
        <w:ind w:left="1440" w:hanging="360"/>
      </w:pPr>
      <w:rPr>
        <w:rFonts w:ascii="Courier New" w:hAnsi="Courier New" w:cs="Courier New" w:hint="default"/>
        <w:sz w:val="24"/>
        <w:szCs w:val="24"/>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B6C2E18"/>
    <w:multiLevelType w:val="hybridMultilevel"/>
    <w:tmpl w:val="F4AACF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7C27E9"/>
    <w:multiLevelType w:val="hybridMultilevel"/>
    <w:tmpl w:val="083ADE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3BE5EF6"/>
    <w:multiLevelType w:val="hybridMultilevel"/>
    <w:tmpl w:val="80E2BD9E"/>
    <w:lvl w:ilvl="0" w:tplc="98488EDA">
      <w:start w:val="1"/>
      <w:numFmt w:val="bullet"/>
      <w:lvlText w:val=""/>
      <w:lvlJc w:val="left"/>
      <w:pPr>
        <w:tabs>
          <w:tab w:val="num" w:pos="720"/>
        </w:tabs>
        <w:ind w:left="720" w:hanging="360"/>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9404284"/>
    <w:multiLevelType w:val="hybridMultilevel"/>
    <w:tmpl w:val="1A188EB2"/>
    <w:lvl w:ilvl="0" w:tplc="98488EDA">
      <w:start w:val="1"/>
      <w:numFmt w:val="bullet"/>
      <w:lvlText w:val=""/>
      <w:lvlJc w:val="left"/>
      <w:pPr>
        <w:tabs>
          <w:tab w:val="num" w:pos="360"/>
        </w:tabs>
        <w:ind w:left="360" w:hanging="360"/>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B27408E"/>
    <w:multiLevelType w:val="hybridMultilevel"/>
    <w:tmpl w:val="82326040"/>
    <w:lvl w:ilvl="0" w:tplc="98488EDA">
      <w:start w:val="1"/>
      <w:numFmt w:val="bullet"/>
      <w:lvlText w:val=""/>
      <w:lvlJc w:val="left"/>
      <w:pPr>
        <w:tabs>
          <w:tab w:val="num" w:pos="1260"/>
        </w:tabs>
        <w:ind w:left="1260" w:hanging="360"/>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FEC3752"/>
    <w:multiLevelType w:val="hybridMultilevel"/>
    <w:tmpl w:val="BE36D9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0EF6F24"/>
    <w:multiLevelType w:val="hybridMultilevel"/>
    <w:tmpl w:val="70BEC9A8"/>
    <w:lvl w:ilvl="0" w:tplc="C2F83BCC">
      <w:start w:val="1"/>
      <w:numFmt w:val="bullet"/>
      <w:lvlText w:val=""/>
      <w:lvlJc w:val="left"/>
      <w:pPr>
        <w:ind w:left="720" w:hanging="360"/>
      </w:pPr>
      <w:rPr>
        <w:rFonts w:ascii="Wingdings" w:hAnsi="Wingdings"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33A702F"/>
    <w:multiLevelType w:val="hybridMultilevel"/>
    <w:tmpl w:val="16BCB1E2"/>
    <w:lvl w:ilvl="0" w:tplc="98488EDA">
      <w:start w:val="1"/>
      <w:numFmt w:val="bullet"/>
      <w:lvlText w:val=""/>
      <w:lvlJc w:val="left"/>
      <w:pPr>
        <w:tabs>
          <w:tab w:val="num" w:pos="720"/>
        </w:tabs>
        <w:ind w:left="720" w:hanging="360"/>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57D1394"/>
    <w:multiLevelType w:val="hybridMultilevel"/>
    <w:tmpl w:val="A9EC3640"/>
    <w:lvl w:ilvl="0" w:tplc="98488EDA">
      <w:start w:val="1"/>
      <w:numFmt w:val="bullet"/>
      <w:lvlText w:val=""/>
      <w:lvlJc w:val="left"/>
      <w:pPr>
        <w:tabs>
          <w:tab w:val="num" w:pos="720"/>
        </w:tabs>
        <w:ind w:left="720" w:hanging="360"/>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BC91B57"/>
    <w:multiLevelType w:val="hybridMultilevel"/>
    <w:tmpl w:val="41DA9E74"/>
    <w:lvl w:ilvl="0" w:tplc="98488EDA">
      <w:start w:val="1"/>
      <w:numFmt w:val="bullet"/>
      <w:lvlText w:val=""/>
      <w:lvlJc w:val="left"/>
      <w:pPr>
        <w:tabs>
          <w:tab w:val="num" w:pos="720"/>
        </w:tabs>
        <w:ind w:left="720" w:hanging="360"/>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C4F463C"/>
    <w:multiLevelType w:val="hybridMultilevel"/>
    <w:tmpl w:val="65B67936"/>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DA862D1"/>
    <w:multiLevelType w:val="hybridMultilevel"/>
    <w:tmpl w:val="A580CA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36D50AE"/>
    <w:multiLevelType w:val="hybridMultilevel"/>
    <w:tmpl w:val="A580CA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6C92922"/>
    <w:multiLevelType w:val="hybridMultilevel"/>
    <w:tmpl w:val="5CBCEB0A"/>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81436DB"/>
    <w:multiLevelType w:val="hybridMultilevel"/>
    <w:tmpl w:val="3BE8A566"/>
    <w:lvl w:ilvl="0" w:tplc="98488EDA">
      <w:start w:val="1"/>
      <w:numFmt w:val="bullet"/>
      <w:lvlText w:val=""/>
      <w:lvlJc w:val="left"/>
      <w:pPr>
        <w:tabs>
          <w:tab w:val="num" w:pos="720"/>
        </w:tabs>
        <w:ind w:left="720" w:hanging="360"/>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93E5980"/>
    <w:multiLevelType w:val="hybridMultilevel"/>
    <w:tmpl w:val="97066B20"/>
    <w:lvl w:ilvl="0" w:tplc="98488EDA">
      <w:start w:val="1"/>
      <w:numFmt w:val="bullet"/>
      <w:lvlText w:val=""/>
      <w:lvlJc w:val="left"/>
      <w:pPr>
        <w:tabs>
          <w:tab w:val="num" w:pos="720"/>
        </w:tabs>
        <w:ind w:left="720" w:hanging="360"/>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C347DC6"/>
    <w:multiLevelType w:val="hybridMultilevel"/>
    <w:tmpl w:val="BB787028"/>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4402768"/>
    <w:multiLevelType w:val="hybridMultilevel"/>
    <w:tmpl w:val="E104D90E"/>
    <w:lvl w:ilvl="0" w:tplc="98488EDA">
      <w:start w:val="1"/>
      <w:numFmt w:val="bullet"/>
      <w:lvlText w:val=""/>
      <w:lvlJc w:val="left"/>
      <w:pPr>
        <w:tabs>
          <w:tab w:val="num" w:pos="720"/>
        </w:tabs>
        <w:ind w:left="720" w:hanging="360"/>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64D515AA"/>
    <w:multiLevelType w:val="hybridMultilevel"/>
    <w:tmpl w:val="7D48C708"/>
    <w:lvl w:ilvl="0" w:tplc="98488EDA">
      <w:start w:val="1"/>
      <w:numFmt w:val="bullet"/>
      <w:lvlText w:val=""/>
      <w:lvlJc w:val="left"/>
      <w:pPr>
        <w:tabs>
          <w:tab w:val="num" w:pos="720"/>
        </w:tabs>
        <w:ind w:left="720" w:hanging="360"/>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6424C61"/>
    <w:multiLevelType w:val="hybridMultilevel"/>
    <w:tmpl w:val="C6CC1382"/>
    <w:lvl w:ilvl="0" w:tplc="98488EDA">
      <w:start w:val="1"/>
      <w:numFmt w:val="bullet"/>
      <w:lvlText w:val=""/>
      <w:lvlJc w:val="left"/>
      <w:pPr>
        <w:tabs>
          <w:tab w:val="num" w:pos="1440"/>
        </w:tabs>
        <w:ind w:left="1440" w:hanging="360"/>
      </w:pPr>
      <w:rPr>
        <w:rFonts w:ascii="Wingdings" w:hAnsi="Wingdings" w:hint="default"/>
        <w:sz w:val="24"/>
        <w:szCs w:val="24"/>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2">
    <w:nsid w:val="688A50A9"/>
    <w:multiLevelType w:val="hybridMultilevel"/>
    <w:tmpl w:val="70EC703C"/>
    <w:lvl w:ilvl="0" w:tplc="98488EDA">
      <w:start w:val="1"/>
      <w:numFmt w:val="bullet"/>
      <w:lvlText w:val=""/>
      <w:lvlJc w:val="left"/>
      <w:pPr>
        <w:tabs>
          <w:tab w:val="num" w:pos="1260"/>
        </w:tabs>
        <w:ind w:left="1260" w:hanging="360"/>
      </w:pPr>
      <w:rPr>
        <w:rFonts w:ascii="Wingdings" w:hAnsi="Wingdings" w:hint="default"/>
        <w:sz w:val="24"/>
        <w:szCs w:val="24"/>
      </w:rPr>
    </w:lvl>
    <w:lvl w:ilvl="1" w:tplc="04090003">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3">
    <w:nsid w:val="69930895"/>
    <w:multiLevelType w:val="hybridMultilevel"/>
    <w:tmpl w:val="CB98FA7A"/>
    <w:lvl w:ilvl="0" w:tplc="880A72A8">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98488EDA">
      <w:start w:val="1"/>
      <w:numFmt w:val="bullet"/>
      <w:lvlText w:val=""/>
      <w:lvlJc w:val="left"/>
      <w:pPr>
        <w:tabs>
          <w:tab w:val="num" w:pos="2160"/>
        </w:tabs>
        <w:ind w:left="2160" w:hanging="360"/>
      </w:pPr>
      <w:rPr>
        <w:rFonts w:ascii="Wingdings" w:hAnsi="Wingdings" w:hint="default"/>
        <w:color w:val="auto"/>
        <w:sz w:val="24"/>
        <w:szCs w:val="24"/>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A4475CC"/>
    <w:multiLevelType w:val="hybridMultilevel"/>
    <w:tmpl w:val="BF28EAFA"/>
    <w:lvl w:ilvl="0" w:tplc="98488EDA">
      <w:start w:val="1"/>
      <w:numFmt w:val="bullet"/>
      <w:lvlText w:val=""/>
      <w:lvlJc w:val="left"/>
      <w:pPr>
        <w:tabs>
          <w:tab w:val="num" w:pos="1260"/>
        </w:tabs>
        <w:ind w:left="1260" w:hanging="360"/>
      </w:pPr>
      <w:rPr>
        <w:rFonts w:ascii="Wingdings" w:hAnsi="Wingdings" w:hint="default"/>
        <w:sz w:val="24"/>
        <w:szCs w:val="24"/>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5">
    <w:nsid w:val="6E323DAC"/>
    <w:multiLevelType w:val="hybridMultilevel"/>
    <w:tmpl w:val="6444E9EE"/>
    <w:lvl w:ilvl="0" w:tplc="98488EDA">
      <w:start w:val="1"/>
      <w:numFmt w:val="bullet"/>
      <w:lvlText w:val=""/>
      <w:lvlJc w:val="left"/>
      <w:pPr>
        <w:tabs>
          <w:tab w:val="num" w:pos="720"/>
        </w:tabs>
        <w:ind w:left="720" w:hanging="360"/>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6E601E46"/>
    <w:multiLevelType w:val="hybridMultilevel"/>
    <w:tmpl w:val="2B9089F6"/>
    <w:lvl w:ilvl="0" w:tplc="98488EDA">
      <w:start w:val="1"/>
      <w:numFmt w:val="bullet"/>
      <w:lvlText w:val=""/>
      <w:lvlJc w:val="left"/>
      <w:pPr>
        <w:tabs>
          <w:tab w:val="num" w:pos="720"/>
        </w:tabs>
        <w:ind w:left="720" w:hanging="360"/>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FBD644A"/>
    <w:multiLevelType w:val="hybridMultilevel"/>
    <w:tmpl w:val="655862A0"/>
    <w:lvl w:ilvl="0" w:tplc="04090005">
      <w:start w:val="1"/>
      <w:numFmt w:val="bullet"/>
      <w:lvlText w:val=""/>
      <w:lvlJc w:val="left"/>
      <w:pPr>
        <w:ind w:left="720" w:hanging="360"/>
      </w:pPr>
      <w:rPr>
        <w:rFonts w:ascii="Wingdings" w:hAnsi="Wingdings" w:hint="default"/>
      </w:rPr>
    </w:lvl>
    <w:lvl w:ilvl="1" w:tplc="023E4B00">
      <w:start w:val="1"/>
      <w:numFmt w:val="bullet"/>
      <w:lvlText w:val="▪"/>
      <w:lvlJc w:val="left"/>
      <w:pPr>
        <w:ind w:left="1440" w:hanging="360"/>
      </w:pPr>
      <w:rPr>
        <w:rFonts w:ascii="Courier New" w:hAnsi="Courier New" w:hint="default"/>
        <w:sz w:val="16"/>
        <w:szCs w:val="1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02F7F1A"/>
    <w:multiLevelType w:val="hybridMultilevel"/>
    <w:tmpl w:val="9AD6A612"/>
    <w:lvl w:ilvl="0" w:tplc="98488EDA">
      <w:start w:val="1"/>
      <w:numFmt w:val="bullet"/>
      <w:lvlText w:val=""/>
      <w:lvlJc w:val="left"/>
      <w:pPr>
        <w:tabs>
          <w:tab w:val="num" w:pos="720"/>
        </w:tabs>
        <w:ind w:left="720" w:hanging="360"/>
      </w:pPr>
      <w:rPr>
        <w:rFonts w:ascii="Wingdings" w:hAnsi="Wingdings"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72C41802"/>
    <w:multiLevelType w:val="hybridMultilevel"/>
    <w:tmpl w:val="AFE431A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39E4215"/>
    <w:multiLevelType w:val="hybridMultilevel"/>
    <w:tmpl w:val="D60C340A"/>
    <w:lvl w:ilvl="0" w:tplc="98488EDA">
      <w:start w:val="1"/>
      <w:numFmt w:val="bullet"/>
      <w:lvlText w:val=""/>
      <w:lvlJc w:val="left"/>
      <w:pPr>
        <w:tabs>
          <w:tab w:val="num" w:pos="1260"/>
        </w:tabs>
        <w:ind w:left="1260" w:hanging="360"/>
      </w:pPr>
      <w:rPr>
        <w:rFonts w:ascii="Wingdings" w:hAnsi="Wingdings" w:hint="default"/>
        <w:sz w:val="24"/>
        <w:szCs w:val="24"/>
      </w:rPr>
    </w:lvl>
    <w:lvl w:ilvl="1" w:tplc="04090003">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41">
    <w:nsid w:val="74400E37"/>
    <w:multiLevelType w:val="hybridMultilevel"/>
    <w:tmpl w:val="132C0372"/>
    <w:lvl w:ilvl="0" w:tplc="98488EDA">
      <w:start w:val="1"/>
      <w:numFmt w:val="bullet"/>
      <w:lvlText w:val=""/>
      <w:lvlJc w:val="left"/>
      <w:pPr>
        <w:tabs>
          <w:tab w:val="num" w:pos="720"/>
        </w:tabs>
        <w:ind w:left="720" w:hanging="360"/>
      </w:pPr>
      <w:rPr>
        <w:rFonts w:ascii="Wingdings" w:hAnsi="Wingdings" w:hint="default"/>
        <w:color w:val="auto"/>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74D020B6"/>
    <w:multiLevelType w:val="hybridMultilevel"/>
    <w:tmpl w:val="5BE6F932"/>
    <w:lvl w:ilvl="0" w:tplc="98488EDA">
      <w:start w:val="1"/>
      <w:numFmt w:val="bullet"/>
      <w:lvlText w:val=""/>
      <w:lvlJc w:val="left"/>
      <w:pPr>
        <w:tabs>
          <w:tab w:val="num" w:pos="720"/>
        </w:tabs>
        <w:ind w:left="720" w:hanging="360"/>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76740258"/>
    <w:multiLevelType w:val="hybridMultilevel"/>
    <w:tmpl w:val="578AC98A"/>
    <w:lvl w:ilvl="0" w:tplc="98488EDA">
      <w:start w:val="1"/>
      <w:numFmt w:val="bullet"/>
      <w:lvlText w:val=""/>
      <w:lvlJc w:val="left"/>
      <w:pPr>
        <w:tabs>
          <w:tab w:val="num" w:pos="720"/>
        </w:tabs>
        <w:ind w:left="720" w:hanging="360"/>
      </w:pPr>
      <w:rPr>
        <w:rFonts w:ascii="Wingdings" w:hAnsi="Wingdings"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76821CE1"/>
    <w:multiLevelType w:val="hybridMultilevel"/>
    <w:tmpl w:val="319A2632"/>
    <w:lvl w:ilvl="0" w:tplc="98488EDA">
      <w:start w:val="1"/>
      <w:numFmt w:val="bullet"/>
      <w:lvlText w:val=""/>
      <w:lvlJc w:val="left"/>
      <w:pPr>
        <w:tabs>
          <w:tab w:val="num" w:pos="1260"/>
        </w:tabs>
        <w:ind w:left="1260" w:hanging="360"/>
      </w:pPr>
      <w:rPr>
        <w:rFonts w:ascii="Wingdings" w:hAnsi="Wingdings" w:hint="default"/>
        <w:sz w:val="24"/>
        <w:szCs w:val="24"/>
      </w:rPr>
    </w:lvl>
    <w:lvl w:ilvl="1" w:tplc="04090003">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45">
    <w:nsid w:val="7893754E"/>
    <w:multiLevelType w:val="hybridMultilevel"/>
    <w:tmpl w:val="EA0EAC6A"/>
    <w:lvl w:ilvl="0" w:tplc="04090005">
      <w:start w:val="1"/>
      <w:numFmt w:val="bullet"/>
      <w:lvlText w:val=""/>
      <w:lvlJc w:val="left"/>
      <w:pPr>
        <w:ind w:left="720" w:hanging="360"/>
      </w:pPr>
      <w:rPr>
        <w:rFonts w:ascii="Wingdings" w:hAnsi="Wingdings" w:hint="default"/>
      </w:rPr>
    </w:lvl>
    <w:lvl w:ilvl="1" w:tplc="023E4B00">
      <w:start w:val="1"/>
      <w:numFmt w:val="bullet"/>
      <w:lvlText w:val="▪"/>
      <w:lvlJc w:val="left"/>
      <w:pPr>
        <w:ind w:left="1440" w:hanging="360"/>
      </w:pPr>
      <w:rPr>
        <w:rFonts w:ascii="Courier New" w:hAnsi="Courier New" w:hint="default"/>
        <w:sz w:val="16"/>
        <w:szCs w:val="1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31"/>
  </w:num>
  <w:num w:numId="3">
    <w:abstractNumId w:val="34"/>
  </w:num>
  <w:num w:numId="4">
    <w:abstractNumId w:val="16"/>
  </w:num>
  <w:num w:numId="5">
    <w:abstractNumId w:val="22"/>
  </w:num>
  <w:num w:numId="6">
    <w:abstractNumId w:val="33"/>
  </w:num>
  <w:num w:numId="7">
    <w:abstractNumId w:val="40"/>
  </w:num>
  <w:num w:numId="8">
    <w:abstractNumId w:val="32"/>
  </w:num>
  <w:num w:numId="9">
    <w:abstractNumId w:val="4"/>
  </w:num>
  <w:num w:numId="10">
    <w:abstractNumId w:val="44"/>
  </w:num>
  <w:num w:numId="11">
    <w:abstractNumId w:val="8"/>
  </w:num>
  <w:num w:numId="12">
    <w:abstractNumId w:val="1"/>
  </w:num>
  <w:num w:numId="13">
    <w:abstractNumId w:val="15"/>
  </w:num>
  <w:num w:numId="14">
    <w:abstractNumId w:val="27"/>
  </w:num>
  <w:num w:numId="15">
    <w:abstractNumId w:val="43"/>
  </w:num>
  <w:num w:numId="16">
    <w:abstractNumId w:val="20"/>
  </w:num>
  <w:num w:numId="17">
    <w:abstractNumId w:val="30"/>
  </w:num>
  <w:num w:numId="18">
    <w:abstractNumId w:val="21"/>
  </w:num>
  <w:num w:numId="19">
    <w:abstractNumId w:val="14"/>
  </w:num>
  <w:num w:numId="20">
    <w:abstractNumId w:val="26"/>
  </w:num>
  <w:num w:numId="21">
    <w:abstractNumId w:val="35"/>
  </w:num>
  <w:num w:numId="22">
    <w:abstractNumId w:val="5"/>
  </w:num>
  <w:num w:numId="23">
    <w:abstractNumId w:val="36"/>
  </w:num>
  <w:num w:numId="24">
    <w:abstractNumId w:val="29"/>
  </w:num>
  <w:num w:numId="25">
    <w:abstractNumId w:val="19"/>
  </w:num>
  <w:num w:numId="26">
    <w:abstractNumId w:val="13"/>
  </w:num>
  <w:num w:numId="27">
    <w:abstractNumId w:val="17"/>
  </w:num>
  <w:num w:numId="28">
    <w:abstractNumId w:val="23"/>
  </w:num>
  <w:num w:numId="29">
    <w:abstractNumId w:val="42"/>
  </w:num>
  <w:num w:numId="30">
    <w:abstractNumId w:val="6"/>
  </w:num>
  <w:num w:numId="31">
    <w:abstractNumId w:val="38"/>
  </w:num>
  <w:num w:numId="32">
    <w:abstractNumId w:val="41"/>
  </w:num>
  <w:num w:numId="33">
    <w:abstractNumId w:val="39"/>
  </w:num>
  <w:num w:numId="34">
    <w:abstractNumId w:val="12"/>
  </w:num>
  <w:num w:numId="35">
    <w:abstractNumId w:val="24"/>
  </w:num>
  <w:num w:numId="36">
    <w:abstractNumId w:val="7"/>
  </w:num>
  <w:num w:numId="37">
    <w:abstractNumId w:val="9"/>
  </w:num>
  <w:num w:numId="38">
    <w:abstractNumId w:val="0"/>
  </w:num>
  <w:num w:numId="39">
    <w:abstractNumId w:val="37"/>
  </w:num>
  <w:num w:numId="40">
    <w:abstractNumId w:val="45"/>
  </w:num>
  <w:num w:numId="41">
    <w:abstractNumId w:val="25"/>
  </w:num>
  <w:num w:numId="42">
    <w:abstractNumId w:val="28"/>
  </w:num>
  <w:num w:numId="43">
    <w:abstractNumId w:val="2"/>
  </w:num>
  <w:num w:numId="44">
    <w:abstractNumId w:val="3"/>
  </w:num>
  <w:num w:numId="45">
    <w:abstractNumId w:val="11"/>
  </w:num>
  <w:num w:numId="46">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7F04"/>
  <w:defaultTabStop w:val="720"/>
  <w:drawingGridHorizontalSpacing w:val="120"/>
  <w:displayHorizontalDrawingGridEvery w:val="2"/>
  <w:characterSpacingControl w:val="doNotCompress"/>
  <w:hdrShapeDefaults>
    <o:shapedefaults v:ext="edit" spidmax="3074"/>
    <o:shapelayout v:ext="edit">
      <o:idmap v:ext="edit" data="2"/>
      <o:rules v:ext="edit">
        <o:r id="V:Rule2" type="connector" idref="#_x0000_s2049"/>
        <o:r id="V:Rule3" type="connector" idref="#_x0000_s2052"/>
        <o:r id="V:Rule4" type="connector" idref="#_x0000_s2055"/>
      </o:rules>
    </o:shapelayout>
  </w:hdrShapeDefaults>
  <w:footnotePr>
    <w:footnote w:id="-1"/>
    <w:footnote w:id="0"/>
  </w:footnotePr>
  <w:endnotePr>
    <w:endnote w:id="-1"/>
    <w:endnote w:id="0"/>
  </w:endnotePr>
  <w:compat/>
  <w:rsids>
    <w:rsidRoot w:val="005478B0"/>
    <w:rsid w:val="0005547A"/>
    <w:rsid w:val="00077B8C"/>
    <w:rsid w:val="000A0806"/>
    <w:rsid w:val="000F4B69"/>
    <w:rsid w:val="00110A16"/>
    <w:rsid w:val="00143F2B"/>
    <w:rsid w:val="001562CA"/>
    <w:rsid w:val="001846FE"/>
    <w:rsid w:val="001A0FAE"/>
    <w:rsid w:val="001D4A37"/>
    <w:rsid w:val="00205E00"/>
    <w:rsid w:val="00221E57"/>
    <w:rsid w:val="00224CEA"/>
    <w:rsid w:val="0024784E"/>
    <w:rsid w:val="002A5FE4"/>
    <w:rsid w:val="002A764F"/>
    <w:rsid w:val="002B63C7"/>
    <w:rsid w:val="002C1958"/>
    <w:rsid w:val="002E3DC4"/>
    <w:rsid w:val="002E7A45"/>
    <w:rsid w:val="00306652"/>
    <w:rsid w:val="00330827"/>
    <w:rsid w:val="00336247"/>
    <w:rsid w:val="00337F6B"/>
    <w:rsid w:val="003401D1"/>
    <w:rsid w:val="0037624F"/>
    <w:rsid w:val="00395149"/>
    <w:rsid w:val="003A236B"/>
    <w:rsid w:val="003A4D21"/>
    <w:rsid w:val="003B1F58"/>
    <w:rsid w:val="003E0D28"/>
    <w:rsid w:val="00410EE4"/>
    <w:rsid w:val="00411CA1"/>
    <w:rsid w:val="0043175C"/>
    <w:rsid w:val="00446CFD"/>
    <w:rsid w:val="00464A1D"/>
    <w:rsid w:val="004677EF"/>
    <w:rsid w:val="00493FDD"/>
    <w:rsid w:val="004A5468"/>
    <w:rsid w:val="004B273E"/>
    <w:rsid w:val="004D1B7B"/>
    <w:rsid w:val="00510360"/>
    <w:rsid w:val="00510DA7"/>
    <w:rsid w:val="00520167"/>
    <w:rsid w:val="00520ED6"/>
    <w:rsid w:val="00521C76"/>
    <w:rsid w:val="00543D74"/>
    <w:rsid w:val="005478B0"/>
    <w:rsid w:val="0059361A"/>
    <w:rsid w:val="00595428"/>
    <w:rsid w:val="005A51D5"/>
    <w:rsid w:val="005D3495"/>
    <w:rsid w:val="005E2917"/>
    <w:rsid w:val="006048B4"/>
    <w:rsid w:val="00623C6E"/>
    <w:rsid w:val="00656D94"/>
    <w:rsid w:val="0066433C"/>
    <w:rsid w:val="00685444"/>
    <w:rsid w:val="00693DD1"/>
    <w:rsid w:val="006B66D6"/>
    <w:rsid w:val="006C3353"/>
    <w:rsid w:val="006C65EC"/>
    <w:rsid w:val="006F16A7"/>
    <w:rsid w:val="007059C3"/>
    <w:rsid w:val="00737D5C"/>
    <w:rsid w:val="0075401D"/>
    <w:rsid w:val="00756295"/>
    <w:rsid w:val="007566FC"/>
    <w:rsid w:val="00764E48"/>
    <w:rsid w:val="00775EC9"/>
    <w:rsid w:val="00780064"/>
    <w:rsid w:val="007C105F"/>
    <w:rsid w:val="007C1C31"/>
    <w:rsid w:val="007C5331"/>
    <w:rsid w:val="007D66B1"/>
    <w:rsid w:val="00804E53"/>
    <w:rsid w:val="00821EA4"/>
    <w:rsid w:val="00824A4F"/>
    <w:rsid w:val="00853617"/>
    <w:rsid w:val="00860A6E"/>
    <w:rsid w:val="00880FE5"/>
    <w:rsid w:val="00886C40"/>
    <w:rsid w:val="00890735"/>
    <w:rsid w:val="008A5B2D"/>
    <w:rsid w:val="008C2AB4"/>
    <w:rsid w:val="00905654"/>
    <w:rsid w:val="0090596A"/>
    <w:rsid w:val="00914F14"/>
    <w:rsid w:val="0092075F"/>
    <w:rsid w:val="00922541"/>
    <w:rsid w:val="0092431F"/>
    <w:rsid w:val="00926DC5"/>
    <w:rsid w:val="00947446"/>
    <w:rsid w:val="009711C4"/>
    <w:rsid w:val="009837F9"/>
    <w:rsid w:val="00990E44"/>
    <w:rsid w:val="00993F34"/>
    <w:rsid w:val="00996BE0"/>
    <w:rsid w:val="009A0691"/>
    <w:rsid w:val="009A7B82"/>
    <w:rsid w:val="009D22F2"/>
    <w:rsid w:val="009E3617"/>
    <w:rsid w:val="009F26CB"/>
    <w:rsid w:val="009F56AA"/>
    <w:rsid w:val="00A00060"/>
    <w:rsid w:val="00A04737"/>
    <w:rsid w:val="00A07A6B"/>
    <w:rsid w:val="00A124A7"/>
    <w:rsid w:val="00A8157F"/>
    <w:rsid w:val="00AA063F"/>
    <w:rsid w:val="00AB779D"/>
    <w:rsid w:val="00AD447D"/>
    <w:rsid w:val="00AF12F4"/>
    <w:rsid w:val="00B257CF"/>
    <w:rsid w:val="00B73E0D"/>
    <w:rsid w:val="00BA4BBC"/>
    <w:rsid w:val="00BB02D5"/>
    <w:rsid w:val="00BE64D5"/>
    <w:rsid w:val="00C12576"/>
    <w:rsid w:val="00C16A15"/>
    <w:rsid w:val="00C256D2"/>
    <w:rsid w:val="00C27050"/>
    <w:rsid w:val="00C3649B"/>
    <w:rsid w:val="00C440DC"/>
    <w:rsid w:val="00C479B7"/>
    <w:rsid w:val="00C841A4"/>
    <w:rsid w:val="00CB08C6"/>
    <w:rsid w:val="00CB331F"/>
    <w:rsid w:val="00D05D8F"/>
    <w:rsid w:val="00D22811"/>
    <w:rsid w:val="00D510BE"/>
    <w:rsid w:val="00D75E66"/>
    <w:rsid w:val="00D76F70"/>
    <w:rsid w:val="00DA646C"/>
    <w:rsid w:val="00DB4BDA"/>
    <w:rsid w:val="00DB52DD"/>
    <w:rsid w:val="00DC6928"/>
    <w:rsid w:val="00DD634B"/>
    <w:rsid w:val="00DF0CDE"/>
    <w:rsid w:val="00E11D55"/>
    <w:rsid w:val="00E128AD"/>
    <w:rsid w:val="00E175EF"/>
    <w:rsid w:val="00E63EC1"/>
    <w:rsid w:val="00E936A0"/>
    <w:rsid w:val="00EC5C3A"/>
    <w:rsid w:val="00EC6C77"/>
    <w:rsid w:val="00ED20AE"/>
    <w:rsid w:val="00EE6727"/>
    <w:rsid w:val="00EF281B"/>
    <w:rsid w:val="00F1031F"/>
    <w:rsid w:val="00F478D9"/>
    <w:rsid w:val="00F556FE"/>
    <w:rsid w:val="00F829AA"/>
    <w:rsid w:val="00F92E3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Book Antiqua" w:eastAsia="Times New Roman" w:hAnsi="Book Antiqua"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256D2"/>
    <w:pPr>
      <w:jc w:val="both"/>
    </w:pPr>
    <w:rPr>
      <w:sz w:val="24"/>
      <w:szCs w:val="24"/>
    </w:rPr>
  </w:style>
  <w:style w:type="paragraph" w:styleId="Heading1">
    <w:name w:val="heading 1"/>
    <w:basedOn w:val="Normal"/>
    <w:next w:val="Normal"/>
    <w:link w:val="Heading1Char"/>
    <w:qFormat/>
    <w:rsid w:val="00886C40"/>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rsid w:val="00756295"/>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337F6B"/>
    <w:pPr>
      <w:keepNext/>
      <w:spacing w:before="240" w:after="60"/>
      <w:outlineLvl w:val="2"/>
    </w:pPr>
    <w:rPr>
      <w:rFonts w:ascii="Cambria" w:hAnsi="Cambria"/>
      <w:b/>
      <w:bCs/>
      <w:sz w:val="26"/>
      <w:szCs w:val="26"/>
    </w:rPr>
  </w:style>
  <w:style w:type="paragraph" w:styleId="Heading5">
    <w:name w:val="heading 5"/>
    <w:basedOn w:val="Normal"/>
    <w:next w:val="Normal"/>
    <w:link w:val="Heading5Char"/>
    <w:qFormat/>
    <w:rsid w:val="00337F6B"/>
    <w:pPr>
      <w:spacing w:before="240" w:after="60"/>
      <w:jc w:val="left"/>
      <w:outlineLvl w:val="4"/>
    </w:pPr>
    <w:rPr>
      <w:rFonts w:ascii="Times New Roman" w:hAnsi="Times New Roman"/>
      <w:b/>
      <w:bCs/>
      <w:i/>
      <w:iCs/>
      <w:sz w:val="26"/>
      <w:szCs w:val="26"/>
    </w:rPr>
  </w:style>
  <w:style w:type="paragraph" w:styleId="Heading9">
    <w:name w:val="heading 9"/>
    <w:basedOn w:val="Normal"/>
    <w:next w:val="Normal"/>
    <w:link w:val="Heading9Char"/>
    <w:qFormat/>
    <w:rsid w:val="00221E57"/>
    <w:pPr>
      <w:keepNext/>
      <w:widowControl w:val="0"/>
      <w:autoSpaceDE w:val="0"/>
      <w:autoSpaceDN w:val="0"/>
      <w:adjustRightInd w:val="0"/>
      <w:jc w:val="left"/>
      <w:outlineLvl w:val="8"/>
    </w:pPr>
    <w:rPr>
      <w:b/>
      <w:bCs/>
      <w:small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Style">
    <w:name w:val="M•E Style"/>
    <w:basedOn w:val="Normal"/>
    <w:qFormat/>
    <w:rsid w:val="00C256D2"/>
  </w:style>
  <w:style w:type="paragraph" w:styleId="Header">
    <w:name w:val="header"/>
    <w:basedOn w:val="Normal"/>
    <w:link w:val="HeaderChar"/>
    <w:rsid w:val="005478B0"/>
    <w:pPr>
      <w:tabs>
        <w:tab w:val="center" w:pos="4680"/>
        <w:tab w:val="right" w:pos="9360"/>
      </w:tabs>
    </w:pPr>
  </w:style>
  <w:style w:type="character" w:customStyle="1" w:styleId="HeaderChar">
    <w:name w:val="Header Char"/>
    <w:basedOn w:val="DefaultParagraphFont"/>
    <w:link w:val="Header"/>
    <w:rsid w:val="005478B0"/>
  </w:style>
  <w:style w:type="paragraph" w:styleId="Footer">
    <w:name w:val="footer"/>
    <w:basedOn w:val="Normal"/>
    <w:link w:val="FooterChar"/>
    <w:rsid w:val="005478B0"/>
    <w:pPr>
      <w:tabs>
        <w:tab w:val="center" w:pos="4680"/>
        <w:tab w:val="right" w:pos="9360"/>
      </w:tabs>
    </w:pPr>
  </w:style>
  <w:style w:type="character" w:customStyle="1" w:styleId="FooterChar">
    <w:name w:val="Footer Char"/>
    <w:basedOn w:val="DefaultParagraphFont"/>
    <w:link w:val="Footer"/>
    <w:rsid w:val="005478B0"/>
  </w:style>
  <w:style w:type="table" w:styleId="TableGrid">
    <w:name w:val="Table Grid"/>
    <w:basedOn w:val="TableNormal"/>
    <w:rsid w:val="005478B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rsid w:val="005478B0"/>
    <w:rPr>
      <w:rFonts w:ascii="Tahoma" w:hAnsi="Tahoma" w:cs="Tahoma"/>
      <w:sz w:val="16"/>
      <w:szCs w:val="16"/>
    </w:rPr>
  </w:style>
  <w:style w:type="character" w:customStyle="1" w:styleId="BalloonTextChar">
    <w:name w:val="Balloon Text Char"/>
    <w:basedOn w:val="DefaultParagraphFont"/>
    <w:link w:val="BalloonText"/>
    <w:rsid w:val="005478B0"/>
    <w:rPr>
      <w:rFonts w:ascii="Tahoma" w:hAnsi="Tahoma" w:cs="Tahoma"/>
      <w:sz w:val="16"/>
      <w:szCs w:val="16"/>
    </w:rPr>
  </w:style>
  <w:style w:type="character" w:customStyle="1" w:styleId="Heading9Char">
    <w:name w:val="Heading 9 Char"/>
    <w:basedOn w:val="DefaultParagraphFont"/>
    <w:link w:val="Heading9"/>
    <w:rsid w:val="00221E57"/>
    <w:rPr>
      <w:b/>
      <w:bCs/>
      <w:smallCaps/>
      <w:sz w:val="24"/>
      <w:szCs w:val="24"/>
    </w:rPr>
  </w:style>
  <w:style w:type="paragraph" w:styleId="BodyText">
    <w:name w:val="Body Text"/>
    <w:basedOn w:val="Normal"/>
    <w:link w:val="BodyTextChar"/>
    <w:rsid w:val="00221E57"/>
    <w:pPr>
      <w:widowControl w:val="0"/>
      <w:autoSpaceDE w:val="0"/>
      <w:autoSpaceDN w:val="0"/>
      <w:adjustRightInd w:val="0"/>
    </w:pPr>
  </w:style>
  <w:style w:type="character" w:customStyle="1" w:styleId="BodyTextChar">
    <w:name w:val="Body Text Char"/>
    <w:basedOn w:val="DefaultParagraphFont"/>
    <w:link w:val="BodyText"/>
    <w:rsid w:val="00221E57"/>
    <w:rPr>
      <w:sz w:val="24"/>
      <w:szCs w:val="24"/>
    </w:rPr>
  </w:style>
  <w:style w:type="paragraph" w:styleId="BodyText3">
    <w:name w:val="Body Text 3"/>
    <w:basedOn w:val="Normal"/>
    <w:link w:val="BodyText3Char"/>
    <w:rsid w:val="00221E57"/>
    <w:pPr>
      <w:widowControl w:val="0"/>
      <w:autoSpaceDE w:val="0"/>
      <w:autoSpaceDN w:val="0"/>
      <w:adjustRightInd w:val="0"/>
      <w:jc w:val="left"/>
    </w:pPr>
  </w:style>
  <w:style w:type="character" w:customStyle="1" w:styleId="BodyText3Char">
    <w:name w:val="Body Text 3 Char"/>
    <w:basedOn w:val="DefaultParagraphFont"/>
    <w:link w:val="BodyText3"/>
    <w:rsid w:val="00221E57"/>
    <w:rPr>
      <w:sz w:val="24"/>
      <w:szCs w:val="24"/>
    </w:rPr>
  </w:style>
  <w:style w:type="paragraph" w:styleId="Title">
    <w:name w:val="Title"/>
    <w:basedOn w:val="Normal"/>
    <w:link w:val="TitleChar"/>
    <w:qFormat/>
    <w:rsid w:val="00221E57"/>
    <w:pPr>
      <w:jc w:val="center"/>
    </w:pPr>
    <w:rPr>
      <w:rFonts w:ascii="Times New Roman" w:hAnsi="Times New Roman"/>
      <w:u w:val="single"/>
    </w:rPr>
  </w:style>
  <w:style w:type="character" w:customStyle="1" w:styleId="TitleChar">
    <w:name w:val="Title Char"/>
    <w:basedOn w:val="DefaultParagraphFont"/>
    <w:link w:val="Title"/>
    <w:rsid w:val="00221E57"/>
    <w:rPr>
      <w:rFonts w:ascii="Times New Roman" w:hAnsi="Times New Roman"/>
      <w:sz w:val="24"/>
      <w:szCs w:val="24"/>
      <w:u w:val="single"/>
    </w:rPr>
  </w:style>
  <w:style w:type="paragraph" w:customStyle="1" w:styleId="CM26">
    <w:name w:val="CM26"/>
    <w:basedOn w:val="Normal"/>
    <w:next w:val="Normal"/>
    <w:rsid w:val="00221E57"/>
    <w:pPr>
      <w:widowControl w:val="0"/>
      <w:autoSpaceDE w:val="0"/>
      <w:autoSpaceDN w:val="0"/>
      <w:adjustRightInd w:val="0"/>
      <w:spacing w:after="275"/>
      <w:jc w:val="left"/>
    </w:pPr>
    <w:rPr>
      <w:rFonts w:ascii="Times New Roman" w:hAnsi="Times New Roman"/>
      <w:sz w:val="20"/>
    </w:rPr>
  </w:style>
  <w:style w:type="paragraph" w:customStyle="1" w:styleId="Noparagraphstyle">
    <w:name w:val="[No paragraph style]"/>
    <w:rsid w:val="00685444"/>
    <w:pPr>
      <w:autoSpaceDE w:val="0"/>
      <w:autoSpaceDN w:val="0"/>
      <w:adjustRightInd w:val="0"/>
      <w:spacing w:line="288" w:lineRule="auto"/>
      <w:textAlignment w:val="center"/>
    </w:pPr>
    <w:rPr>
      <w:rFonts w:ascii="Times New Roman" w:hAnsi="Times New Roman"/>
      <w:color w:val="000000"/>
      <w:sz w:val="24"/>
      <w:szCs w:val="24"/>
    </w:rPr>
  </w:style>
  <w:style w:type="paragraph" w:styleId="ListParagraph">
    <w:name w:val="List Paragraph"/>
    <w:basedOn w:val="Normal"/>
    <w:uiPriority w:val="34"/>
    <w:qFormat/>
    <w:rsid w:val="00AD447D"/>
    <w:pPr>
      <w:ind w:left="720"/>
      <w:jc w:val="left"/>
    </w:pPr>
    <w:rPr>
      <w:rFonts w:ascii="Times New Roman" w:hAnsi="Times New Roman"/>
    </w:rPr>
  </w:style>
  <w:style w:type="character" w:customStyle="1" w:styleId="Heading2Char">
    <w:name w:val="Heading 2 Char"/>
    <w:basedOn w:val="DefaultParagraphFont"/>
    <w:link w:val="Heading2"/>
    <w:semiHidden/>
    <w:rsid w:val="00756295"/>
    <w:rPr>
      <w:rFonts w:ascii="Cambria" w:eastAsia="Times New Roman" w:hAnsi="Cambria" w:cs="Times New Roman"/>
      <w:b/>
      <w:bCs/>
      <w:i/>
      <w:iCs/>
      <w:sz w:val="28"/>
      <w:szCs w:val="28"/>
    </w:rPr>
  </w:style>
  <w:style w:type="paragraph" w:styleId="NormalWeb">
    <w:name w:val="Normal (Web)"/>
    <w:basedOn w:val="Normal"/>
    <w:uiPriority w:val="99"/>
    <w:unhideWhenUsed/>
    <w:rsid w:val="00B257CF"/>
    <w:pPr>
      <w:spacing w:before="100" w:beforeAutospacing="1" w:after="100" w:afterAutospacing="1"/>
      <w:jc w:val="left"/>
    </w:pPr>
    <w:rPr>
      <w:rFonts w:ascii="Times New Roman" w:hAnsi="Times New Roman"/>
    </w:rPr>
  </w:style>
  <w:style w:type="character" w:customStyle="1" w:styleId="Heading1Char">
    <w:name w:val="Heading 1 Char"/>
    <w:basedOn w:val="DefaultParagraphFont"/>
    <w:link w:val="Heading1"/>
    <w:rsid w:val="00886C40"/>
    <w:rPr>
      <w:rFonts w:ascii="Cambria" w:eastAsia="Times New Roman" w:hAnsi="Cambria" w:cs="Times New Roman"/>
      <w:b/>
      <w:bCs/>
      <w:kern w:val="32"/>
      <w:sz w:val="32"/>
      <w:szCs w:val="32"/>
    </w:rPr>
  </w:style>
  <w:style w:type="character" w:customStyle="1" w:styleId="Heading3Char">
    <w:name w:val="Heading 3 Char"/>
    <w:basedOn w:val="DefaultParagraphFont"/>
    <w:link w:val="Heading3"/>
    <w:semiHidden/>
    <w:rsid w:val="00337F6B"/>
    <w:rPr>
      <w:rFonts w:ascii="Cambria" w:eastAsia="Times New Roman" w:hAnsi="Cambria" w:cs="Times New Roman"/>
      <w:b/>
      <w:bCs/>
      <w:sz w:val="26"/>
      <w:szCs w:val="26"/>
    </w:rPr>
  </w:style>
  <w:style w:type="character" w:customStyle="1" w:styleId="Heading5Char">
    <w:name w:val="Heading 5 Char"/>
    <w:basedOn w:val="DefaultParagraphFont"/>
    <w:link w:val="Heading5"/>
    <w:rsid w:val="00337F6B"/>
    <w:rPr>
      <w:rFonts w:ascii="Times New Roman" w:hAnsi="Times New Roman"/>
      <w:b/>
      <w:bCs/>
      <w:i/>
      <w:iCs/>
      <w:sz w:val="26"/>
      <w:szCs w:val="26"/>
    </w:rPr>
  </w:style>
</w:styles>
</file>

<file path=word/webSettings.xml><?xml version="1.0" encoding="utf-8"?>
<w:webSettings xmlns:r="http://schemas.openxmlformats.org/officeDocument/2006/relationships" xmlns:w="http://schemas.openxmlformats.org/wordprocessingml/2006/main">
  <w:divs>
    <w:div w:id="263345539">
      <w:bodyDiv w:val="1"/>
      <w:marLeft w:val="0"/>
      <w:marRight w:val="0"/>
      <w:marTop w:val="0"/>
      <w:marBottom w:val="0"/>
      <w:divBdr>
        <w:top w:val="none" w:sz="0" w:space="0" w:color="auto"/>
        <w:left w:val="none" w:sz="0" w:space="0" w:color="auto"/>
        <w:bottom w:val="none" w:sz="0" w:space="0" w:color="auto"/>
        <w:right w:val="none" w:sz="0" w:space="0" w:color="auto"/>
      </w:divBdr>
    </w:div>
    <w:div w:id="315303795">
      <w:bodyDiv w:val="1"/>
      <w:marLeft w:val="0"/>
      <w:marRight w:val="0"/>
      <w:marTop w:val="0"/>
      <w:marBottom w:val="0"/>
      <w:divBdr>
        <w:top w:val="none" w:sz="0" w:space="0" w:color="auto"/>
        <w:left w:val="none" w:sz="0" w:space="0" w:color="auto"/>
        <w:bottom w:val="none" w:sz="0" w:space="0" w:color="auto"/>
        <w:right w:val="none" w:sz="0" w:space="0" w:color="auto"/>
      </w:divBdr>
    </w:div>
    <w:div w:id="350641982">
      <w:bodyDiv w:val="1"/>
      <w:marLeft w:val="0"/>
      <w:marRight w:val="0"/>
      <w:marTop w:val="0"/>
      <w:marBottom w:val="0"/>
      <w:divBdr>
        <w:top w:val="none" w:sz="0" w:space="0" w:color="auto"/>
        <w:left w:val="none" w:sz="0" w:space="0" w:color="auto"/>
        <w:bottom w:val="none" w:sz="0" w:space="0" w:color="auto"/>
        <w:right w:val="none" w:sz="0" w:space="0" w:color="auto"/>
      </w:divBdr>
    </w:div>
    <w:div w:id="681399552">
      <w:bodyDiv w:val="1"/>
      <w:marLeft w:val="0"/>
      <w:marRight w:val="0"/>
      <w:marTop w:val="0"/>
      <w:marBottom w:val="0"/>
      <w:divBdr>
        <w:top w:val="none" w:sz="0" w:space="0" w:color="auto"/>
        <w:left w:val="none" w:sz="0" w:space="0" w:color="auto"/>
        <w:bottom w:val="none" w:sz="0" w:space="0" w:color="auto"/>
        <w:right w:val="none" w:sz="0" w:space="0" w:color="auto"/>
      </w:divBdr>
    </w:div>
    <w:div w:id="1676112475">
      <w:bodyDiv w:val="1"/>
      <w:marLeft w:val="0"/>
      <w:marRight w:val="0"/>
      <w:marTop w:val="0"/>
      <w:marBottom w:val="0"/>
      <w:divBdr>
        <w:top w:val="none" w:sz="0" w:space="0" w:color="auto"/>
        <w:left w:val="none" w:sz="0" w:space="0" w:color="auto"/>
        <w:bottom w:val="none" w:sz="0" w:space="0" w:color="auto"/>
        <w:right w:val="none" w:sz="0" w:space="0" w:color="auto"/>
      </w:divBdr>
    </w:div>
    <w:div w:id="2045593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package" Target="embeddings/Microsoft_Office_Excel_Worksheet1.xlsx"/><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header" Target="header3.xml"/><Relationship Id="rId30"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ECC0270C8A3604D8D677A0593072318" ma:contentTypeVersion="0" ma:contentTypeDescription="Create a new document." ma:contentTypeScope="" ma:versionID="e577204838be4657ea346ac2f25017ec">
  <xsd:schema xmlns:xsd="http://www.w3.org/2001/XMLSchema" xmlns:xs="http://www.w3.org/2001/XMLSchema" xmlns:p="http://schemas.microsoft.com/office/2006/metadata/properties" targetNamespace="http://schemas.microsoft.com/office/2006/metadata/properties" ma:root="true" ma:fieldsID="27b4a4f76bea50102067bc7ec8c6d4d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CBF268D-9DFA-448B-9BD0-E096A815ECAE}"/>
</file>

<file path=customXml/itemProps2.xml><?xml version="1.0" encoding="utf-8"?>
<ds:datastoreItem xmlns:ds="http://schemas.openxmlformats.org/officeDocument/2006/customXml" ds:itemID="{29FC5186-7D63-4705-8370-C56D57D8A25F}"/>
</file>

<file path=customXml/itemProps3.xml><?xml version="1.0" encoding="utf-8"?>
<ds:datastoreItem xmlns:ds="http://schemas.openxmlformats.org/officeDocument/2006/customXml" ds:itemID="{2787190D-5B79-4DD5-8F2F-89C73399154A}"/>
</file>

<file path=customXml/itemProps4.xml><?xml version="1.0" encoding="utf-8"?>
<ds:datastoreItem xmlns:ds="http://schemas.openxmlformats.org/officeDocument/2006/customXml" ds:itemID="{8A65CEBA-188C-4ED0-9995-02DF87E2D738}"/>
</file>

<file path=docProps/app.xml><?xml version="1.0" encoding="utf-8"?>
<Properties xmlns="http://schemas.openxmlformats.org/officeDocument/2006/extended-properties" xmlns:vt="http://schemas.openxmlformats.org/officeDocument/2006/docPropsVTypes">
  <Template>Normal.dotm</Template>
  <TotalTime>1</TotalTime>
  <Pages>37</Pages>
  <Words>9983</Words>
  <Characters>56907</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Company>M•E Companies, Inc.</Company>
  <LinksUpToDate>false</LinksUpToDate>
  <CharactersWithSpaces>66757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nehoffman</dc:creator>
  <cp:keywords/>
  <dc:description/>
  <cp:lastModifiedBy>mhamilto</cp:lastModifiedBy>
  <cp:revision>2</cp:revision>
  <cp:lastPrinted>2008-06-10T22:13:00Z</cp:lastPrinted>
  <dcterms:created xsi:type="dcterms:W3CDTF">2010-01-15T20:16:00Z</dcterms:created>
  <dcterms:modified xsi:type="dcterms:W3CDTF">2010-01-15T20:16:00Z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0x0101004ECC0270C8A3604D8D677A0593072318</vt:lpwstr>
  </property>
</Properties>
</file>