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058" w:rsidRDefault="000E3058" w:rsidP="001553B4">
      <w:pPr>
        <w:pStyle w:val="Heading1"/>
      </w:pPr>
      <w:r>
        <w:t>Office of Structural Engineering (OSE)</w:t>
      </w:r>
    </w:p>
    <w:p w:rsidR="000E3058" w:rsidRDefault="000E3058" w:rsidP="001553B4">
      <w:pPr>
        <w:pStyle w:val="Heading1"/>
      </w:pPr>
      <w:r>
        <w:t>Bridge Inventory and Bridge Management Section</w:t>
      </w:r>
      <w:bookmarkStart w:id="0" w:name="_GoBack"/>
      <w:bookmarkEnd w:id="0"/>
    </w:p>
    <w:p w:rsidR="001553B4" w:rsidRDefault="001553B4" w:rsidP="00D95F5F">
      <w:pPr>
        <w:autoSpaceDE w:val="0"/>
        <w:autoSpaceDN w:val="0"/>
        <w:adjustRightInd w:val="0"/>
        <w:spacing w:after="120"/>
        <w:rPr>
          <w:rFonts w:ascii="Times New Roman" w:hAnsi="Times New Roman"/>
          <w:b/>
          <w:bCs/>
        </w:rPr>
      </w:pPr>
    </w:p>
    <w:p w:rsidR="00D95F5F" w:rsidRPr="001553B4" w:rsidRDefault="00D95F5F" w:rsidP="00D95F5F">
      <w:pPr>
        <w:autoSpaceDE w:val="0"/>
        <w:autoSpaceDN w:val="0"/>
        <w:adjustRightInd w:val="0"/>
        <w:spacing w:after="120"/>
        <w:rPr>
          <w:rStyle w:val="Strong"/>
          <w:sz w:val="28"/>
          <w:szCs w:val="28"/>
        </w:rPr>
      </w:pPr>
      <w:r w:rsidRPr="001553B4">
        <w:rPr>
          <w:rStyle w:val="Strong"/>
          <w:sz w:val="28"/>
          <w:szCs w:val="28"/>
        </w:rPr>
        <w:t>Guidelines on Structure File Number (SFN)</w:t>
      </w:r>
    </w:p>
    <w:p w:rsidR="001553B4" w:rsidRDefault="001553B4" w:rsidP="0040014C">
      <w:pPr>
        <w:spacing w:after="120"/>
        <w:rPr>
          <w:rFonts w:ascii="Times New Roman" w:hAnsi="Times New Roman"/>
          <w:b/>
          <w:bCs/>
          <w:u w:val="single"/>
        </w:rPr>
      </w:pPr>
    </w:p>
    <w:p w:rsidR="0077139E" w:rsidRPr="0040014C" w:rsidRDefault="0077139E" w:rsidP="0040014C">
      <w:pPr>
        <w:spacing w:after="120"/>
        <w:rPr>
          <w:rFonts w:ascii="Times New Roman" w:hAnsi="Times New Roman"/>
          <w:b/>
          <w:bCs/>
          <w:u w:val="single"/>
        </w:rPr>
      </w:pPr>
      <w:r w:rsidRPr="0040014C">
        <w:rPr>
          <w:rFonts w:ascii="Times New Roman" w:hAnsi="Times New Roman"/>
          <w:b/>
          <w:bCs/>
          <w:u w:val="single"/>
        </w:rPr>
        <w:t>New/Retired/Deleted SFNs in the SMS</w:t>
      </w:r>
    </w:p>
    <w:p w:rsidR="00460C21" w:rsidRPr="0040014C" w:rsidRDefault="00460C21" w:rsidP="00460C21">
      <w:pPr>
        <w:spacing w:after="120"/>
        <w:rPr>
          <w:rFonts w:ascii="Times New Roman" w:hAnsi="Times New Roman"/>
        </w:rPr>
      </w:pPr>
      <w:r w:rsidRPr="0040014C">
        <w:rPr>
          <w:rFonts w:ascii="Times New Roman" w:hAnsi="Times New Roman"/>
        </w:rPr>
        <w:t xml:space="preserve">It is </w:t>
      </w:r>
      <w:r w:rsidR="00B97792">
        <w:rPr>
          <w:rFonts w:ascii="Times New Roman" w:hAnsi="Times New Roman"/>
        </w:rPr>
        <w:t xml:space="preserve">with </w:t>
      </w:r>
      <w:r w:rsidR="008302C9">
        <w:rPr>
          <w:rFonts w:ascii="Times New Roman" w:hAnsi="Times New Roman"/>
        </w:rPr>
        <w:t>extreme</w:t>
      </w:r>
      <w:r w:rsidRPr="0040014C">
        <w:rPr>
          <w:rFonts w:ascii="Times New Roman" w:hAnsi="Times New Roman"/>
        </w:rPr>
        <w:t xml:space="preserve"> importan</w:t>
      </w:r>
      <w:r w:rsidR="00B97792">
        <w:rPr>
          <w:rFonts w:ascii="Times New Roman" w:hAnsi="Times New Roman"/>
        </w:rPr>
        <w:t>ce</w:t>
      </w:r>
      <w:r w:rsidRPr="0040014C">
        <w:rPr>
          <w:rFonts w:ascii="Times New Roman" w:hAnsi="Times New Roman"/>
        </w:rPr>
        <w:t xml:space="preserve"> that we are careful when requesting any of the above.  There are several other </w:t>
      </w:r>
      <w:r>
        <w:rPr>
          <w:rFonts w:ascii="Times New Roman" w:hAnsi="Times New Roman"/>
        </w:rPr>
        <w:t xml:space="preserve">Enterprise level </w:t>
      </w:r>
      <w:r w:rsidRPr="0040014C">
        <w:rPr>
          <w:rFonts w:ascii="Times New Roman" w:hAnsi="Times New Roman"/>
        </w:rPr>
        <w:t xml:space="preserve">programs that run </w:t>
      </w:r>
      <w:r w:rsidR="00B97792">
        <w:rPr>
          <w:rFonts w:ascii="Times New Roman" w:hAnsi="Times New Roman"/>
        </w:rPr>
        <w:t>from</w:t>
      </w:r>
      <w:r w:rsidRPr="0040014C">
        <w:rPr>
          <w:rFonts w:ascii="Times New Roman" w:hAnsi="Times New Roman"/>
        </w:rPr>
        <w:t xml:space="preserve"> SMS data. </w:t>
      </w:r>
      <w:r>
        <w:rPr>
          <w:rFonts w:ascii="Times New Roman" w:hAnsi="Times New Roman"/>
        </w:rPr>
        <w:t xml:space="preserve">Accuracy and completion of the bridge data </w:t>
      </w:r>
      <w:r w:rsidR="003D75DA">
        <w:rPr>
          <w:rFonts w:ascii="Times New Roman" w:hAnsi="Times New Roman"/>
        </w:rPr>
        <w:t xml:space="preserve">is </w:t>
      </w:r>
      <w:r>
        <w:rPr>
          <w:rFonts w:ascii="Times New Roman" w:hAnsi="Times New Roman"/>
        </w:rPr>
        <w:t>very critical.</w:t>
      </w:r>
      <w:r w:rsidRPr="0040014C">
        <w:rPr>
          <w:rFonts w:ascii="Times New Roman" w:hAnsi="Times New Roman"/>
        </w:rPr>
        <w:t xml:space="preserve"> </w:t>
      </w:r>
      <w:r>
        <w:rPr>
          <w:rFonts w:ascii="Times New Roman" w:hAnsi="Times New Roman"/>
        </w:rPr>
        <w:t xml:space="preserve">FHWA and </w:t>
      </w:r>
      <w:r w:rsidRPr="0040014C">
        <w:rPr>
          <w:rFonts w:ascii="Times New Roman" w:hAnsi="Times New Roman"/>
        </w:rPr>
        <w:t xml:space="preserve">State Auditors </w:t>
      </w:r>
      <w:r w:rsidR="006A29C9">
        <w:rPr>
          <w:rFonts w:ascii="Times New Roman" w:hAnsi="Times New Roman"/>
        </w:rPr>
        <w:t>object to</w:t>
      </w:r>
      <w:r>
        <w:rPr>
          <w:rFonts w:ascii="Times New Roman" w:hAnsi="Times New Roman"/>
        </w:rPr>
        <w:t xml:space="preserve"> </w:t>
      </w:r>
      <w:r w:rsidRPr="0040014C">
        <w:rPr>
          <w:rFonts w:ascii="Times New Roman" w:hAnsi="Times New Roman"/>
        </w:rPr>
        <w:t>SFN deletions and accidental retirements.</w:t>
      </w:r>
    </w:p>
    <w:p w:rsidR="00460C21" w:rsidRPr="0040014C" w:rsidRDefault="00D95F5F" w:rsidP="00460C21">
      <w:pPr>
        <w:spacing w:after="120"/>
        <w:rPr>
          <w:rFonts w:ascii="Times New Roman" w:hAnsi="Times New Roman"/>
        </w:rPr>
      </w:pPr>
      <w:r>
        <w:rPr>
          <w:rFonts w:ascii="Times New Roman" w:hAnsi="Times New Roman"/>
        </w:rPr>
        <w:t>W</w:t>
      </w:r>
      <w:r w:rsidR="0077139E" w:rsidRPr="0040014C">
        <w:rPr>
          <w:rFonts w:ascii="Times New Roman" w:hAnsi="Times New Roman"/>
        </w:rPr>
        <w:t>hen requesting and retiring SFN’s</w:t>
      </w:r>
      <w:r>
        <w:rPr>
          <w:rFonts w:ascii="Times New Roman" w:hAnsi="Times New Roman"/>
        </w:rPr>
        <w:t>, it is very important</w:t>
      </w:r>
      <w:r w:rsidR="0077139E" w:rsidRPr="0040014C">
        <w:rPr>
          <w:rFonts w:ascii="Times New Roman" w:hAnsi="Times New Roman"/>
        </w:rPr>
        <w:t xml:space="preserve"> that there is </w:t>
      </w:r>
      <w:r>
        <w:rPr>
          <w:rFonts w:ascii="Times New Roman" w:hAnsi="Times New Roman"/>
        </w:rPr>
        <w:t xml:space="preserve">a </w:t>
      </w:r>
      <w:r w:rsidR="0077139E" w:rsidRPr="0040014C">
        <w:rPr>
          <w:rFonts w:ascii="Times New Roman" w:hAnsi="Times New Roman"/>
        </w:rPr>
        <w:t xml:space="preserve">communication </w:t>
      </w:r>
      <w:r>
        <w:rPr>
          <w:rFonts w:ascii="Times New Roman" w:hAnsi="Times New Roman"/>
        </w:rPr>
        <w:t xml:space="preserve">and consensus </w:t>
      </w:r>
      <w:r w:rsidR="0077139E" w:rsidRPr="0040014C">
        <w:rPr>
          <w:rFonts w:ascii="Times New Roman" w:hAnsi="Times New Roman"/>
        </w:rPr>
        <w:t>between all parties involved</w:t>
      </w:r>
      <w:r>
        <w:rPr>
          <w:rFonts w:ascii="Times New Roman" w:hAnsi="Times New Roman"/>
        </w:rPr>
        <w:t>. Similarly</w:t>
      </w:r>
      <w:r w:rsidR="00944FA2">
        <w:rPr>
          <w:rFonts w:ascii="Times New Roman" w:hAnsi="Times New Roman"/>
        </w:rPr>
        <w:t>,</w:t>
      </w:r>
      <w:r>
        <w:rPr>
          <w:rFonts w:ascii="Times New Roman" w:hAnsi="Times New Roman"/>
        </w:rPr>
        <w:t xml:space="preserve"> when requesting to delete a SFN, it is </w:t>
      </w:r>
      <w:r w:rsidR="008302C9">
        <w:rPr>
          <w:rFonts w:ascii="Times New Roman" w:hAnsi="Times New Roman"/>
        </w:rPr>
        <w:t xml:space="preserve">with </w:t>
      </w:r>
      <w:r>
        <w:rPr>
          <w:rFonts w:ascii="Times New Roman" w:hAnsi="Times New Roman"/>
        </w:rPr>
        <w:t>utmost importan</w:t>
      </w:r>
      <w:r w:rsidR="008302C9">
        <w:rPr>
          <w:rFonts w:ascii="Times New Roman" w:hAnsi="Times New Roman"/>
        </w:rPr>
        <w:t>ce</w:t>
      </w:r>
      <w:r>
        <w:rPr>
          <w:rFonts w:ascii="Times New Roman" w:hAnsi="Times New Roman"/>
        </w:rPr>
        <w:t xml:space="preserve"> to rethink, reconsider and communicate to develop a consensus between all parties involved.</w:t>
      </w:r>
    </w:p>
    <w:p w:rsidR="00D95F5F" w:rsidRPr="0040014C" w:rsidRDefault="00D95F5F" w:rsidP="0040014C">
      <w:pPr>
        <w:spacing w:after="120"/>
        <w:rPr>
          <w:rFonts w:ascii="Times New Roman" w:hAnsi="Times New Roman"/>
        </w:rPr>
      </w:pPr>
    </w:p>
    <w:p w:rsidR="0077139E" w:rsidRPr="0040014C" w:rsidRDefault="00DA0C71" w:rsidP="0040014C">
      <w:pPr>
        <w:spacing w:after="120"/>
        <w:rPr>
          <w:rFonts w:ascii="Times New Roman" w:hAnsi="Times New Roman"/>
          <w:b/>
          <w:bCs/>
        </w:rPr>
      </w:pPr>
      <w:r>
        <w:rPr>
          <w:rFonts w:ascii="Times New Roman" w:hAnsi="Times New Roman"/>
          <w:b/>
          <w:bCs/>
        </w:rPr>
        <w:t xml:space="preserve">Requesting </w:t>
      </w:r>
      <w:r w:rsidR="0077139E" w:rsidRPr="0040014C">
        <w:rPr>
          <w:rFonts w:ascii="Times New Roman" w:hAnsi="Times New Roman"/>
          <w:b/>
          <w:bCs/>
        </w:rPr>
        <w:t>a</w:t>
      </w:r>
      <w:r w:rsidR="0040014C">
        <w:rPr>
          <w:rFonts w:ascii="Times New Roman" w:hAnsi="Times New Roman"/>
          <w:b/>
          <w:bCs/>
        </w:rPr>
        <w:t xml:space="preserve">n Existing </w:t>
      </w:r>
      <w:r w:rsidR="0077139E" w:rsidRPr="0040014C">
        <w:rPr>
          <w:rFonts w:ascii="Times New Roman" w:hAnsi="Times New Roman"/>
          <w:b/>
          <w:bCs/>
        </w:rPr>
        <w:t>SFN</w:t>
      </w:r>
      <w:r>
        <w:rPr>
          <w:rFonts w:ascii="Times New Roman" w:hAnsi="Times New Roman"/>
          <w:b/>
          <w:bCs/>
        </w:rPr>
        <w:t xml:space="preserve"> to be </w:t>
      </w:r>
      <w:r w:rsidR="003D75DA">
        <w:rPr>
          <w:rFonts w:ascii="Times New Roman" w:hAnsi="Times New Roman"/>
          <w:b/>
          <w:bCs/>
        </w:rPr>
        <w:t>R</w:t>
      </w:r>
      <w:r>
        <w:rPr>
          <w:rFonts w:ascii="Times New Roman" w:hAnsi="Times New Roman"/>
          <w:b/>
          <w:bCs/>
        </w:rPr>
        <w:t>etired</w:t>
      </w:r>
    </w:p>
    <w:p w:rsidR="0077139E" w:rsidRPr="0040014C" w:rsidRDefault="0077139E" w:rsidP="0040014C">
      <w:pPr>
        <w:spacing w:after="120"/>
        <w:rPr>
          <w:rFonts w:ascii="Times New Roman" w:hAnsi="Times New Roman"/>
        </w:rPr>
      </w:pPr>
      <w:r w:rsidRPr="0040014C">
        <w:rPr>
          <w:rFonts w:ascii="Times New Roman" w:hAnsi="Times New Roman"/>
        </w:rPr>
        <w:t xml:space="preserve">When a SFN is retired, it can no longer be seen by anybody who has </w:t>
      </w:r>
      <w:r w:rsidR="003D75DA">
        <w:rPr>
          <w:rFonts w:ascii="Times New Roman" w:hAnsi="Times New Roman"/>
        </w:rPr>
        <w:t xml:space="preserve">had </w:t>
      </w:r>
      <w:r w:rsidRPr="0040014C">
        <w:rPr>
          <w:rFonts w:ascii="Times New Roman" w:hAnsi="Times New Roman"/>
        </w:rPr>
        <w:t>access</w:t>
      </w:r>
      <w:r w:rsidR="00D95F5F">
        <w:rPr>
          <w:rFonts w:ascii="Times New Roman" w:hAnsi="Times New Roman"/>
        </w:rPr>
        <w:t xml:space="preserve"> to it in the past</w:t>
      </w:r>
      <w:r w:rsidRPr="0040014C">
        <w:rPr>
          <w:rFonts w:ascii="Times New Roman" w:hAnsi="Times New Roman"/>
        </w:rPr>
        <w:t>.  Be sure you want to retire a SFN before requesting it.  A SFN retired by accident can be set back to active</w:t>
      </w:r>
      <w:r w:rsidR="00D95F5F">
        <w:rPr>
          <w:rFonts w:ascii="Times New Roman" w:hAnsi="Times New Roman"/>
        </w:rPr>
        <w:t xml:space="preserve"> or inactive</w:t>
      </w:r>
      <w:r w:rsidR="008302C9">
        <w:rPr>
          <w:rFonts w:ascii="Times New Roman" w:hAnsi="Times New Roman"/>
        </w:rPr>
        <w:t xml:space="preserve"> status</w:t>
      </w:r>
      <w:r w:rsidRPr="0040014C">
        <w:rPr>
          <w:rFonts w:ascii="Times New Roman" w:hAnsi="Times New Roman"/>
        </w:rPr>
        <w:t>, but that bridge might miss an important safety inspection during the period it was retired.</w:t>
      </w:r>
    </w:p>
    <w:p w:rsidR="0077139E" w:rsidRPr="0040014C" w:rsidRDefault="0077139E" w:rsidP="0040014C">
      <w:pPr>
        <w:spacing w:after="120"/>
        <w:rPr>
          <w:rFonts w:ascii="Times New Roman" w:hAnsi="Times New Roman"/>
        </w:rPr>
      </w:pPr>
    </w:p>
    <w:p w:rsidR="0077139E" w:rsidRPr="0040014C" w:rsidRDefault="0077139E" w:rsidP="0040014C">
      <w:pPr>
        <w:spacing w:after="120"/>
        <w:rPr>
          <w:rFonts w:ascii="Times New Roman" w:hAnsi="Times New Roman"/>
        </w:rPr>
      </w:pPr>
      <w:r w:rsidRPr="0040014C">
        <w:rPr>
          <w:rFonts w:ascii="Times New Roman" w:hAnsi="Times New Roman"/>
          <w:b/>
          <w:bCs/>
        </w:rPr>
        <w:t>Requesting a SFN to be Deleted</w:t>
      </w:r>
    </w:p>
    <w:p w:rsidR="0077139E" w:rsidRPr="0040014C" w:rsidRDefault="0077139E" w:rsidP="0040014C">
      <w:pPr>
        <w:spacing w:after="120"/>
        <w:rPr>
          <w:rFonts w:ascii="Times New Roman" w:hAnsi="Times New Roman"/>
        </w:rPr>
      </w:pPr>
      <w:r w:rsidRPr="0040014C">
        <w:rPr>
          <w:rFonts w:ascii="Times New Roman" w:hAnsi="Times New Roman"/>
        </w:rPr>
        <w:t xml:space="preserve">When a SFN is deleted, it can’t be brought back or restored.  Please be sure that there is no information contained in the </w:t>
      </w:r>
      <w:r w:rsidR="00961F05" w:rsidRPr="0040014C">
        <w:rPr>
          <w:rFonts w:ascii="Times New Roman" w:hAnsi="Times New Roman"/>
        </w:rPr>
        <w:t xml:space="preserve">inventory and no inspection is done on the SFN to be deleted </w:t>
      </w:r>
      <w:r w:rsidRPr="0040014C">
        <w:rPr>
          <w:rFonts w:ascii="Times New Roman" w:hAnsi="Times New Roman"/>
        </w:rPr>
        <w:t>before making this request.</w:t>
      </w:r>
    </w:p>
    <w:p w:rsidR="0077139E" w:rsidRDefault="0077139E" w:rsidP="0040014C">
      <w:pPr>
        <w:spacing w:after="120"/>
        <w:rPr>
          <w:rFonts w:ascii="Times New Roman" w:hAnsi="Times New Roman"/>
        </w:rPr>
      </w:pPr>
    </w:p>
    <w:p w:rsidR="004A4D9D" w:rsidRPr="0040014C" w:rsidRDefault="004A4D9D" w:rsidP="004A4D9D">
      <w:pPr>
        <w:spacing w:after="120"/>
        <w:rPr>
          <w:rFonts w:ascii="Times New Roman" w:hAnsi="Times New Roman"/>
          <w:b/>
          <w:bCs/>
        </w:rPr>
      </w:pPr>
      <w:r w:rsidRPr="0040014C">
        <w:rPr>
          <w:rFonts w:ascii="Times New Roman" w:hAnsi="Times New Roman"/>
          <w:b/>
          <w:bCs/>
        </w:rPr>
        <w:t xml:space="preserve">Requesting a </w:t>
      </w:r>
      <w:r>
        <w:rPr>
          <w:rFonts w:ascii="Times New Roman" w:hAnsi="Times New Roman"/>
          <w:b/>
          <w:bCs/>
        </w:rPr>
        <w:t xml:space="preserve">New </w:t>
      </w:r>
      <w:r w:rsidRPr="0040014C">
        <w:rPr>
          <w:rFonts w:ascii="Times New Roman" w:hAnsi="Times New Roman"/>
          <w:b/>
          <w:bCs/>
        </w:rPr>
        <w:t>SFN</w:t>
      </w:r>
    </w:p>
    <w:p w:rsidR="004A4D9D" w:rsidRDefault="004A4D9D" w:rsidP="004A4D9D">
      <w:pPr>
        <w:spacing w:after="120"/>
        <w:rPr>
          <w:rFonts w:ascii="Times New Roman" w:hAnsi="Times New Roman"/>
        </w:rPr>
      </w:pPr>
      <w:r w:rsidRPr="0040014C">
        <w:rPr>
          <w:rFonts w:ascii="Times New Roman" w:hAnsi="Times New Roman"/>
        </w:rPr>
        <w:t xml:space="preserve">Communication is </w:t>
      </w:r>
      <w:r>
        <w:rPr>
          <w:rFonts w:ascii="Times New Roman" w:hAnsi="Times New Roman"/>
        </w:rPr>
        <w:t xml:space="preserve">the </w:t>
      </w:r>
      <w:r w:rsidRPr="0040014C">
        <w:rPr>
          <w:rFonts w:ascii="Times New Roman" w:hAnsi="Times New Roman"/>
        </w:rPr>
        <w:t xml:space="preserve">key when requesting a new SFN.  At times, several people are requesting one for the same bridge.  </w:t>
      </w:r>
    </w:p>
    <w:p w:rsidR="006933D3" w:rsidRPr="0040014C" w:rsidRDefault="006933D3" w:rsidP="004A4D9D">
      <w:pPr>
        <w:spacing w:after="120"/>
        <w:rPr>
          <w:rFonts w:ascii="Times New Roman" w:hAnsi="Times New Roman"/>
        </w:rPr>
      </w:pPr>
      <w:r w:rsidRPr="0040014C">
        <w:rPr>
          <w:rFonts w:ascii="Times New Roman" w:hAnsi="Times New Roman"/>
        </w:rPr>
        <w:t>When inventorying any structure(s) with a closed median, it is to be recorded as one. A closed</w:t>
      </w:r>
      <w:r w:rsidR="0040014C">
        <w:rPr>
          <w:rFonts w:ascii="Times New Roman" w:hAnsi="Times New Roman"/>
        </w:rPr>
        <w:t xml:space="preserve"> </w:t>
      </w:r>
      <w:r w:rsidRPr="0040014C">
        <w:rPr>
          <w:rFonts w:ascii="Times New Roman" w:hAnsi="Times New Roman"/>
        </w:rPr>
        <w:t>median is where:</w:t>
      </w:r>
    </w:p>
    <w:p w:rsidR="006933D3" w:rsidRPr="004A4D9D" w:rsidRDefault="006933D3" w:rsidP="004A4D9D">
      <w:pPr>
        <w:pStyle w:val="ListParagraph"/>
        <w:numPr>
          <w:ilvl w:val="0"/>
          <w:numId w:val="2"/>
        </w:numPr>
        <w:autoSpaceDE w:val="0"/>
        <w:autoSpaceDN w:val="0"/>
        <w:adjustRightInd w:val="0"/>
        <w:spacing w:after="120"/>
        <w:rPr>
          <w:rFonts w:ascii="Times New Roman" w:hAnsi="Times New Roman"/>
        </w:rPr>
      </w:pPr>
      <w:r w:rsidRPr="004A4D9D">
        <w:rPr>
          <w:rFonts w:ascii="Times New Roman" w:hAnsi="Times New Roman"/>
        </w:rPr>
        <w:t>The area between the two roadways on the structure is bridged over and is capable of</w:t>
      </w:r>
      <w:r w:rsidR="0040014C" w:rsidRPr="004A4D9D">
        <w:rPr>
          <w:rFonts w:ascii="Times New Roman" w:hAnsi="Times New Roman"/>
        </w:rPr>
        <w:t xml:space="preserve"> </w:t>
      </w:r>
      <w:r w:rsidRPr="004A4D9D">
        <w:rPr>
          <w:rFonts w:ascii="Times New Roman" w:hAnsi="Times New Roman"/>
        </w:rPr>
        <w:t>supporting traffic, or</w:t>
      </w:r>
    </w:p>
    <w:p w:rsidR="006933D3" w:rsidRPr="004A4D9D" w:rsidRDefault="006933D3" w:rsidP="004A4D9D">
      <w:pPr>
        <w:pStyle w:val="ListParagraph"/>
        <w:numPr>
          <w:ilvl w:val="0"/>
          <w:numId w:val="2"/>
        </w:numPr>
        <w:autoSpaceDE w:val="0"/>
        <w:autoSpaceDN w:val="0"/>
        <w:adjustRightInd w:val="0"/>
        <w:spacing w:after="120"/>
        <w:rPr>
          <w:rFonts w:ascii="Times New Roman" w:hAnsi="Times New Roman"/>
        </w:rPr>
      </w:pPr>
      <w:r w:rsidRPr="004A4D9D">
        <w:rPr>
          <w:rFonts w:ascii="Times New Roman" w:hAnsi="Times New Roman"/>
        </w:rPr>
        <w:t>The longitudinal deck opening at back-to-back median barriers is a maximum of 3 inches</w:t>
      </w:r>
      <w:r w:rsidR="0040014C" w:rsidRPr="004A4D9D">
        <w:rPr>
          <w:rFonts w:ascii="Times New Roman" w:hAnsi="Times New Roman"/>
        </w:rPr>
        <w:t xml:space="preserve"> </w:t>
      </w:r>
      <w:r w:rsidRPr="004A4D9D">
        <w:rPr>
          <w:rFonts w:ascii="Times New Roman" w:hAnsi="Times New Roman"/>
        </w:rPr>
        <w:t>(75 mm) wide.</w:t>
      </w:r>
    </w:p>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Separate superstructures with an open median (not meeting the closed median criteria above) sharing a common substructure unit or units are to be recorded as two bridges. A structure carrying a ramp</w:t>
      </w:r>
      <w:r w:rsidR="0040014C" w:rsidRPr="0040014C">
        <w:rPr>
          <w:rFonts w:ascii="Times New Roman" w:hAnsi="Times New Roman"/>
        </w:rPr>
        <w:t xml:space="preserve"> </w:t>
      </w:r>
      <w:r w:rsidRPr="0040014C">
        <w:rPr>
          <w:rFonts w:ascii="Times New Roman" w:hAnsi="Times New Roman"/>
        </w:rPr>
        <w:t>that merges into another structure, has at least one distinct abutment, and is greater than 10 feet (3.05 m) in length, is to be recorded as a separate bridge. The separating point between bridges should be the closest deck joint or other logical and reasonable location as determined by the bridge owner.</w:t>
      </w:r>
    </w:p>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A structure that divides into two (or more) separate structures (or vice versa) is to be recorded as two (or more) bridges. The separating point between bridges should be the closest deck joint or other logical and reasonable location as determined by the bridge owner.</w:t>
      </w:r>
    </w:p>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lastRenderedPageBreak/>
        <w:t xml:space="preserve">The SFN of a bridge should usually not change when work is </w:t>
      </w:r>
      <w:r w:rsidR="0040014C" w:rsidRPr="0040014C">
        <w:rPr>
          <w:rFonts w:ascii="Times New Roman" w:hAnsi="Times New Roman"/>
        </w:rPr>
        <w:t xml:space="preserve">performed, or the portions of a </w:t>
      </w:r>
      <w:r w:rsidRPr="0040014C">
        <w:rPr>
          <w:rFonts w:ascii="Times New Roman" w:hAnsi="Times New Roman"/>
        </w:rPr>
        <w:t xml:space="preserve">structure are reconstructed except in unusual circumstances. A </w:t>
      </w:r>
      <w:r w:rsidR="0040014C" w:rsidRPr="0040014C">
        <w:rPr>
          <w:rFonts w:ascii="Times New Roman" w:hAnsi="Times New Roman"/>
        </w:rPr>
        <w:t xml:space="preserve">SFN is retained to maintain the </w:t>
      </w:r>
      <w:r w:rsidRPr="0040014C">
        <w:rPr>
          <w:rFonts w:ascii="Times New Roman" w:hAnsi="Times New Roman"/>
        </w:rPr>
        <w:t xml:space="preserve">history of the structure. Existing SFN of a bridge should be retired and a new SFN shall be assigned when a completely new </w:t>
      </w:r>
      <w:r w:rsidR="003D75DA">
        <w:rPr>
          <w:rFonts w:ascii="Times New Roman" w:hAnsi="Times New Roman"/>
        </w:rPr>
        <w:t>s</w:t>
      </w:r>
      <w:r w:rsidRPr="0040014C">
        <w:rPr>
          <w:rFonts w:ascii="Times New Roman" w:hAnsi="Times New Roman"/>
        </w:rPr>
        <w:t xml:space="preserve">tructure is built to replace the old </w:t>
      </w:r>
      <w:r w:rsidR="003D75DA">
        <w:rPr>
          <w:rFonts w:ascii="Times New Roman" w:hAnsi="Times New Roman"/>
        </w:rPr>
        <w:t>s</w:t>
      </w:r>
      <w:r w:rsidRPr="0040014C">
        <w:rPr>
          <w:rFonts w:ascii="Times New Roman" w:hAnsi="Times New Roman"/>
        </w:rPr>
        <w:t>tructure (example: totally new super and sub structures or when the existing deck, superstructure and substructure are removed with the exception of the piles).</w:t>
      </w:r>
    </w:p>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In case it is deemed necessary to retire the existing SFN and assign a new SFN to an existing bridge, a reference to the old SFN shall be made.</w:t>
      </w:r>
    </w:p>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For other complex or unique situations not covered here, the bridge owner should contact the Office of Structural Engineering (OSE), Structure Inventory Section (SIS). Some general examples are given below:</w:t>
      </w:r>
    </w:p>
    <w:p w:rsidR="006933D3" w:rsidRPr="0040014C" w:rsidRDefault="006933D3" w:rsidP="0040014C">
      <w:pPr>
        <w:autoSpaceDE w:val="0"/>
        <w:autoSpaceDN w:val="0"/>
        <w:adjustRightInd w:val="0"/>
        <w:spacing w:after="120"/>
        <w:rPr>
          <w:rFonts w:ascii="Times New Roman" w:hAnsi="Times New Roman"/>
        </w:rPr>
      </w:pPr>
    </w:p>
    <w:tbl>
      <w:tblPr>
        <w:tblStyle w:val="TableGrid"/>
        <w:tblW w:w="9101" w:type="dxa"/>
        <w:tblLook w:val="04A0" w:firstRow="1" w:lastRow="0" w:firstColumn="1" w:lastColumn="0" w:noHBand="0" w:noVBand="1"/>
      </w:tblPr>
      <w:tblGrid>
        <w:gridCol w:w="1075"/>
        <w:gridCol w:w="5958"/>
        <w:gridCol w:w="2068"/>
      </w:tblGrid>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b/>
              </w:rPr>
            </w:pPr>
            <w:r w:rsidRPr="0040014C">
              <w:rPr>
                <w:rFonts w:ascii="Times New Roman" w:hAnsi="Times New Roman"/>
                <w:b/>
              </w:rPr>
              <w:t>Example</w:t>
            </w:r>
          </w:p>
        </w:tc>
        <w:tc>
          <w:tcPr>
            <w:tcW w:w="5958" w:type="dxa"/>
          </w:tcPr>
          <w:p w:rsidR="006933D3" w:rsidRPr="0040014C" w:rsidRDefault="006933D3" w:rsidP="0040014C">
            <w:pPr>
              <w:autoSpaceDE w:val="0"/>
              <w:autoSpaceDN w:val="0"/>
              <w:adjustRightInd w:val="0"/>
              <w:spacing w:after="120"/>
              <w:rPr>
                <w:rFonts w:ascii="Times New Roman" w:hAnsi="Times New Roman"/>
                <w:b/>
              </w:rPr>
            </w:pPr>
            <w:r w:rsidRPr="0040014C">
              <w:rPr>
                <w:rFonts w:ascii="Times New Roman" w:hAnsi="Times New Roman"/>
                <w:b/>
              </w:rPr>
              <w:t>Scope</w:t>
            </w:r>
          </w:p>
        </w:tc>
        <w:tc>
          <w:tcPr>
            <w:tcW w:w="2068" w:type="dxa"/>
          </w:tcPr>
          <w:p w:rsidR="006933D3" w:rsidRPr="0040014C" w:rsidRDefault="006933D3" w:rsidP="0040014C">
            <w:pPr>
              <w:autoSpaceDE w:val="0"/>
              <w:autoSpaceDN w:val="0"/>
              <w:adjustRightInd w:val="0"/>
              <w:spacing w:after="120"/>
              <w:jc w:val="center"/>
              <w:rPr>
                <w:rFonts w:ascii="Times New Roman" w:hAnsi="Times New Roman"/>
                <w:b/>
              </w:rPr>
            </w:pPr>
            <w:r w:rsidRPr="0040014C">
              <w:rPr>
                <w:rFonts w:ascii="Times New Roman" w:hAnsi="Times New Roman"/>
                <w:b/>
              </w:rPr>
              <w:t>Need A New SFN?</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1</w:t>
            </w:r>
          </w:p>
        </w:tc>
        <w:tc>
          <w:tcPr>
            <w:tcW w:w="5958" w:type="dxa"/>
          </w:tcPr>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Repairing or replacing deck</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No</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2</w:t>
            </w:r>
          </w:p>
        </w:tc>
        <w:tc>
          <w:tcPr>
            <w:tcW w:w="5958" w:type="dxa"/>
          </w:tcPr>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Replacing superstructure with same type</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No</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3</w:t>
            </w:r>
          </w:p>
        </w:tc>
        <w:tc>
          <w:tcPr>
            <w:tcW w:w="5958" w:type="dxa"/>
          </w:tcPr>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Widening bridge</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No</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4</w:t>
            </w:r>
          </w:p>
        </w:tc>
        <w:tc>
          <w:tcPr>
            <w:tcW w:w="5958" w:type="dxa"/>
          </w:tcPr>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Replacing superstructure with same type, modifying piers and abutments</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No</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5</w:t>
            </w:r>
          </w:p>
        </w:tc>
        <w:tc>
          <w:tcPr>
            <w:tcW w:w="5958" w:type="dxa"/>
          </w:tcPr>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Replacing complete bridge</w:t>
            </w:r>
            <w:r w:rsidR="003D75DA">
              <w:rPr>
                <w:rFonts w:ascii="Times New Roman" w:hAnsi="Times New Roman"/>
              </w:rPr>
              <w:t>,</w:t>
            </w:r>
            <w:r w:rsidRPr="0040014C">
              <w:rPr>
                <w:rFonts w:ascii="Times New Roman" w:hAnsi="Times New Roman"/>
              </w:rPr>
              <w:t xml:space="preserve"> including foundations</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Yes</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6</w:t>
            </w:r>
          </w:p>
        </w:tc>
        <w:tc>
          <w:tcPr>
            <w:tcW w:w="5958" w:type="dxa"/>
          </w:tcPr>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Replacing superstructure with different type</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Contact OSE</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7</w:t>
            </w:r>
          </w:p>
        </w:tc>
        <w:tc>
          <w:tcPr>
            <w:tcW w:w="5958" w:type="dxa"/>
          </w:tcPr>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Replacing or adding wearing surface</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No</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8</w:t>
            </w:r>
          </w:p>
        </w:tc>
        <w:tc>
          <w:tcPr>
            <w:tcW w:w="5958" w:type="dxa"/>
          </w:tcPr>
          <w:p w:rsidR="006933D3" w:rsidRPr="0040014C" w:rsidRDefault="006933D3" w:rsidP="003D75DA">
            <w:pPr>
              <w:autoSpaceDE w:val="0"/>
              <w:autoSpaceDN w:val="0"/>
              <w:adjustRightInd w:val="0"/>
              <w:spacing w:after="120"/>
              <w:rPr>
                <w:rFonts w:ascii="Times New Roman" w:hAnsi="Times New Roman"/>
              </w:rPr>
            </w:pPr>
            <w:r w:rsidRPr="0040014C">
              <w:rPr>
                <w:rFonts w:ascii="Times New Roman" w:hAnsi="Times New Roman"/>
              </w:rPr>
              <w:t xml:space="preserve">Replacing super </w:t>
            </w:r>
            <w:r w:rsidR="003D75DA">
              <w:rPr>
                <w:rFonts w:ascii="Times New Roman" w:hAnsi="Times New Roman"/>
              </w:rPr>
              <w:t xml:space="preserve">and </w:t>
            </w:r>
            <w:r w:rsidRPr="0040014C">
              <w:rPr>
                <w:rFonts w:ascii="Times New Roman" w:hAnsi="Times New Roman"/>
              </w:rPr>
              <w:t>substructure except piles</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Yes</w:t>
            </w:r>
          </w:p>
        </w:tc>
      </w:tr>
      <w:tr w:rsidR="006933D3" w:rsidRPr="0040014C" w:rsidTr="000710D1">
        <w:tc>
          <w:tcPr>
            <w:tcW w:w="1075"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9</w:t>
            </w:r>
          </w:p>
        </w:tc>
        <w:tc>
          <w:tcPr>
            <w:tcW w:w="5958" w:type="dxa"/>
          </w:tcPr>
          <w:p w:rsidR="006933D3" w:rsidRPr="0040014C" w:rsidRDefault="006933D3" w:rsidP="0040014C">
            <w:pPr>
              <w:autoSpaceDE w:val="0"/>
              <w:autoSpaceDN w:val="0"/>
              <w:adjustRightInd w:val="0"/>
              <w:spacing w:after="120"/>
              <w:rPr>
                <w:rFonts w:ascii="Times New Roman" w:hAnsi="Times New Roman"/>
              </w:rPr>
            </w:pPr>
            <w:r w:rsidRPr="0040014C">
              <w:rPr>
                <w:rFonts w:ascii="Times New Roman" w:hAnsi="Times New Roman"/>
              </w:rPr>
              <w:t>Repairing, replacing or removing joints, bearings, railings, parapets, sidewalks, etc.</w:t>
            </w:r>
          </w:p>
        </w:tc>
        <w:tc>
          <w:tcPr>
            <w:tcW w:w="2068" w:type="dxa"/>
          </w:tcPr>
          <w:p w:rsidR="006933D3" w:rsidRPr="0040014C" w:rsidRDefault="006933D3" w:rsidP="0040014C">
            <w:pPr>
              <w:autoSpaceDE w:val="0"/>
              <w:autoSpaceDN w:val="0"/>
              <w:adjustRightInd w:val="0"/>
              <w:spacing w:after="120"/>
              <w:jc w:val="center"/>
              <w:rPr>
                <w:rFonts w:ascii="Times New Roman" w:hAnsi="Times New Roman"/>
              </w:rPr>
            </w:pPr>
            <w:r w:rsidRPr="0040014C">
              <w:rPr>
                <w:rFonts w:ascii="Times New Roman" w:hAnsi="Times New Roman"/>
              </w:rPr>
              <w:t>No</w:t>
            </w:r>
          </w:p>
        </w:tc>
      </w:tr>
      <w:tr w:rsidR="006933D3" w:rsidRPr="0040014C" w:rsidTr="000710D1">
        <w:tc>
          <w:tcPr>
            <w:tcW w:w="1075" w:type="dxa"/>
          </w:tcPr>
          <w:p w:rsidR="006933D3" w:rsidRPr="0040014C" w:rsidRDefault="006933D3" w:rsidP="0040014C">
            <w:pPr>
              <w:spacing w:after="120"/>
              <w:jc w:val="center"/>
              <w:rPr>
                <w:rFonts w:ascii="Times New Roman" w:hAnsi="Times New Roman"/>
              </w:rPr>
            </w:pPr>
            <w:r w:rsidRPr="0040014C">
              <w:rPr>
                <w:rFonts w:ascii="Times New Roman" w:hAnsi="Times New Roman"/>
              </w:rPr>
              <w:t>10</w:t>
            </w:r>
          </w:p>
        </w:tc>
        <w:tc>
          <w:tcPr>
            <w:tcW w:w="5958" w:type="dxa"/>
          </w:tcPr>
          <w:p w:rsidR="006933D3" w:rsidRPr="0040014C" w:rsidRDefault="006933D3" w:rsidP="0040014C">
            <w:pPr>
              <w:spacing w:after="120"/>
              <w:rPr>
                <w:rFonts w:ascii="Times New Roman" w:hAnsi="Times New Roman"/>
              </w:rPr>
            </w:pPr>
            <w:r w:rsidRPr="0040014C">
              <w:rPr>
                <w:rFonts w:ascii="Times New Roman" w:hAnsi="Times New Roman"/>
              </w:rPr>
              <w:t xml:space="preserve">Other than above </w:t>
            </w:r>
          </w:p>
        </w:tc>
        <w:tc>
          <w:tcPr>
            <w:tcW w:w="2068" w:type="dxa"/>
          </w:tcPr>
          <w:p w:rsidR="006933D3" w:rsidRPr="0040014C" w:rsidRDefault="006933D3" w:rsidP="0040014C">
            <w:pPr>
              <w:spacing w:after="120"/>
              <w:jc w:val="center"/>
              <w:rPr>
                <w:rFonts w:ascii="Times New Roman" w:hAnsi="Times New Roman"/>
              </w:rPr>
            </w:pPr>
            <w:r w:rsidRPr="0040014C">
              <w:rPr>
                <w:rFonts w:ascii="Times New Roman" w:hAnsi="Times New Roman"/>
              </w:rPr>
              <w:t>Contact OSE</w:t>
            </w:r>
          </w:p>
        </w:tc>
      </w:tr>
    </w:tbl>
    <w:p w:rsidR="006933D3" w:rsidRPr="0040014C" w:rsidRDefault="006933D3" w:rsidP="0040014C">
      <w:pPr>
        <w:spacing w:after="120"/>
        <w:rPr>
          <w:rFonts w:ascii="Times New Roman" w:hAnsi="Times New Roman"/>
        </w:rPr>
      </w:pPr>
    </w:p>
    <w:sectPr w:rsidR="006933D3" w:rsidRPr="00400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359B1"/>
    <w:multiLevelType w:val="hybridMultilevel"/>
    <w:tmpl w:val="49548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5A445C"/>
    <w:multiLevelType w:val="hybridMultilevel"/>
    <w:tmpl w:val="9BBE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9E"/>
    <w:rsid w:val="000710D1"/>
    <w:rsid w:val="000E3058"/>
    <w:rsid w:val="001553B4"/>
    <w:rsid w:val="003D75DA"/>
    <w:rsid w:val="0040014C"/>
    <w:rsid w:val="00460C21"/>
    <w:rsid w:val="004A4D9D"/>
    <w:rsid w:val="00557AD4"/>
    <w:rsid w:val="006933D3"/>
    <w:rsid w:val="006A29C9"/>
    <w:rsid w:val="0077139E"/>
    <w:rsid w:val="007F0C43"/>
    <w:rsid w:val="008302C9"/>
    <w:rsid w:val="00944FA2"/>
    <w:rsid w:val="00961F05"/>
    <w:rsid w:val="00AA6B2E"/>
    <w:rsid w:val="00B97792"/>
    <w:rsid w:val="00D95F5F"/>
    <w:rsid w:val="00DA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E05CD-703E-478A-97AE-7333B171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9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553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14C"/>
    <w:pPr>
      <w:ind w:left="720"/>
      <w:contextualSpacing/>
    </w:pPr>
  </w:style>
  <w:style w:type="character" w:styleId="Strong">
    <w:name w:val="Strong"/>
    <w:basedOn w:val="DefaultParagraphFont"/>
    <w:uiPriority w:val="22"/>
    <w:qFormat/>
    <w:rsid w:val="001553B4"/>
    <w:rPr>
      <w:b/>
      <w:bCs/>
    </w:rPr>
  </w:style>
  <w:style w:type="character" w:customStyle="1" w:styleId="Heading1Char">
    <w:name w:val="Heading 1 Char"/>
    <w:basedOn w:val="DefaultParagraphFont"/>
    <w:link w:val="Heading1"/>
    <w:uiPriority w:val="9"/>
    <w:rsid w:val="001553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09E608C6033D48B5F6B06869DF29DC" ma:contentTypeVersion="2" ma:contentTypeDescription="Create a new document." ma:contentTypeScope="" ma:versionID="0e6394d61397b3e320ed3092f010369f">
  <xsd:schema xmlns:xsd="http://www.w3.org/2001/XMLSchema" xmlns:xs="http://www.w3.org/2001/XMLSchema" xmlns:p="http://schemas.microsoft.com/office/2006/metadata/properties" xmlns:ns1="http://schemas.microsoft.com/sharepoint/v3" targetNamespace="http://schemas.microsoft.com/office/2006/metadata/properties" ma:root="true" ma:fieldsID="9833fcf29a634f00d45e4ad7ad66f3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0FF8ED-D03B-43C6-9072-133A9C91C153}"/>
</file>

<file path=customXml/itemProps2.xml><?xml version="1.0" encoding="utf-8"?>
<ds:datastoreItem xmlns:ds="http://schemas.openxmlformats.org/officeDocument/2006/customXml" ds:itemID="{CED03217-CD92-4B98-8D2B-CBC2E485F909}"/>
</file>

<file path=customXml/itemProps3.xml><?xml version="1.0" encoding="utf-8"?>
<ds:datastoreItem xmlns:ds="http://schemas.openxmlformats.org/officeDocument/2006/customXml" ds:itemID="{35C567CD-161E-4B37-891E-30F863739892}"/>
</file>

<file path=docProps/app.xml><?xml version="1.0" encoding="utf-8"?>
<Properties xmlns="http://schemas.openxmlformats.org/officeDocument/2006/extended-properties" xmlns:vt="http://schemas.openxmlformats.org/officeDocument/2006/docPropsVTypes">
  <Template>Normal.dotm</Template>
  <TotalTime>13</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 Waheed</dc:creator>
  <cp:keywords/>
  <dc:description/>
  <cp:lastModifiedBy>Suzanne Pettet</cp:lastModifiedBy>
  <cp:revision>6</cp:revision>
  <dcterms:created xsi:type="dcterms:W3CDTF">2016-11-18T17:43:00Z</dcterms:created>
  <dcterms:modified xsi:type="dcterms:W3CDTF">2016-11-18T18:05:00Z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0x010100A009E608C6033D48B5F6B06869DF29DC</vt:lpwstr>
  </property>
</Properties>
</file>