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DDDD" w14:textId="1306630B" w:rsidR="00F8022C" w:rsidRDefault="001D5ECB" w:rsidP="001D5E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5ECB">
        <w:rPr>
          <w:rFonts w:ascii="Arial" w:hAnsi="Arial" w:cs="Arial"/>
          <w:b/>
          <w:bCs/>
          <w:sz w:val="24"/>
          <w:szCs w:val="24"/>
        </w:rPr>
        <w:t>Voltage Drop Study – Cable Sizing Calculation Notes</w:t>
      </w:r>
    </w:p>
    <w:p w14:paraId="2081FE3C" w14:textId="77125351" w:rsidR="00F8022C" w:rsidRDefault="00F8022C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79BB46" w14:textId="77777777" w:rsidR="001D5ECB" w:rsidRP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b/>
          <w:bCs/>
          <w:sz w:val="20"/>
          <w:szCs w:val="20"/>
        </w:rPr>
        <w:t>Note</w:t>
      </w:r>
      <w:r w:rsidRPr="001D5ECB">
        <w:rPr>
          <w:rFonts w:ascii="Arial" w:eastAsia="Times New Roman" w:hAnsi="Arial" w:cs="Arial"/>
          <w:sz w:val="20"/>
          <w:szCs w:val="20"/>
        </w:rPr>
        <w:t>: This illustrative procedure uses HPS luminaires, but it is valid for LED luminaires as well, except that LED luminaires have no ballast loss.</w:t>
      </w:r>
      <w:r w:rsidRPr="001D5ECB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</w:p>
    <w:p w14:paraId="7F124345" w14:textId="77777777" w:rsidR="001D5ECB" w:rsidRPr="001D5ECB" w:rsidRDefault="001D5ECB" w:rsidP="001D5ECB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AB9BE8" w14:textId="77777777" w:rsidR="001D5ECB" w:rsidRPr="001D5ECB" w:rsidRDefault="001D5ECB" w:rsidP="001D5E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sz w:val="20"/>
          <w:szCs w:val="20"/>
        </w:rPr>
        <w:t xml:space="preserve">Voltage </w:t>
      </w:r>
      <w:proofErr w:type="gramStart"/>
      <w:r w:rsidRPr="001D5ECB">
        <w:rPr>
          <w:rFonts w:ascii="Arial" w:eastAsia="Times New Roman" w:hAnsi="Arial" w:cs="Arial"/>
          <w:sz w:val="20"/>
          <w:szCs w:val="20"/>
        </w:rPr>
        <w:t>drop</w:t>
      </w:r>
      <w:proofErr w:type="gramEnd"/>
      <w:r w:rsidRPr="001D5ECB">
        <w:rPr>
          <w:rFonts w:ascii="Arial" w:eastAsia="Times New Roman" w:hAnsi="Arial" w:cs="Arial"/>
          <w:sz w:val="20"/>
          <w:szCs w:val="20"/>
        </w:rPr>
        <w:t xml:space="preserve"> on circuit not to exceed 5% nominal circuit voltage in steady state since equipment can generally tolerate a voltage variance of 10%.</w:t>
      </w:r>
    </w:p>
    <w:p w14:paraId="24891E93" w14:textId="77777777" w:rsidR="001D5ECB" w:rsidRP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3B66BAA7" w14:textId="77777777" w:rsidR="001D5ECB" w:rsidRP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sz w:val="20"/>
          <w:szCs w:val="20"/>
        </w:rPr>
        <w:t xml:space="preserve">Because of the small wire sizes involved and the </w:t>
      </w:r>
      <w:proofErr w:type="gramStart"/>
      <w:r w:rsidRPr="001D5ECB">
        <w:rPr>
          <w:rFonts w:ascii="Arial" w:eastAsia="Times New Roman" w:hAnsi="Arial" w:cs="Arial"/>
          <w:sz w:val="20"/>
          <w:szCs w:val="20"/>
        </w:rPr>
        <w:t>high power</w:t>
      </w:r>
      <w:proofErr w:type="gramEnd"/>
      <w:r w:rsidRPr="001D5ECB">
        <w:rPr>
          <w:rFonts w:ascii="Arial" w:eastAsia="Times New Roman" w:hAnsi="Arial" w:cs="Arial"/>
          <w:sz w:val="20"/>
          <w:szCs w:val="20"/>
        </w:rPr>
        <w:t xml:space="preserve"> factor of the lighting load, the reactance is considered to be negligible in this computation. (</w:t>
      </w:r>
      <w:r w:rsidRPr="001D5ECB">
        <w:rPr>
          <w:rFonts w:ascii="Arial" w:eastAsia="Times New Roman" w:hAnsi="Arial" w:cs="Arial"/>
          <w:b/>
          <w:sz w:val="20"/>
          <w:szCs w:val="20"/>
        </w:rPr>
        <w:t>AIEE</w:t>
      </w:r>
      <w:r w:rsidRPr="001D5ECB">
        <w:rPr>
          <w:rFonts w:ascii="Arial" w:eastAsia="Times New Roman" w:hAnsi="Arial" w:cs="Arial"/>
          <w:sz w:val="20"/>
          <w:szCs w:val="20"/>
        </w:rPr>
        <w:t xml:space="preserve"> publication No. 952 dated </w:t>
      </w:r>
      <w:proofErr w:type="gramStart"/>
      <w:r w:rsidRPr="001D5ECB">
        <w:rPr>
          <w:rFonts w:ascii="Arial" w:eastAsia="Times New Roman" w:hAnsi="Arial" w:cs="Arial"/>
          <w:sz w:val="20"/>
          <w:szCs w:val="20"/>
        </w:rPr>
        <w:t>October,</w:t>
      </w:r>
      <w:proofErr w:type="gramEnd"/>
      <w:r w:rsidRPr="001D5ECB">
        <w:rPr>
          <w:rFonts w:ascii="Arial" w:eastAsia="Times New Roman" w:hAnsi="Arial" w:cs="Arial"/>
          <w:sz w:val="20"/>
          <w:szCs w:val="20"/>
        </w:rPr>
        <w:t xml:space="preserve"> 1956)</w:t>
      </w:r>
    </w:p>
    <w:p w14:paraId="6F137CEB" w14:textId="77777777" w:rsidR="001D5ECB" w:rsidRP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9AC44EC" w14:textId="77777777" w:rsidR="001D5ECB" w:rsidRPr="001D5ECB" w:rsidRDefault="001D5ECB" w:rsidP="001D5E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sz w:val="20"/>
          <w:szCs w:val="20"/>
        </w:rPr>
        <w:t xml:space="preserve">Operating current for typical luminaires in </w:t>
      </w:r>
      <w:r w:rsidRPr="001D5ECB">
        <w:rPr>
          <w:rFonts w:ascii="Arial" w:eastAsia="Times New Roman" w:hAnsi="Arial" w:cs="Arial"/>
          <w:b/>
          <w:sz w:val="20"/>
          <w:szCs w:val="20"/>
        </w:rPr>
        <w:t>ODOT</w:t>
      </w:r>
      <w:r w:rsidRPr="001D5ECB">
        <w:rPr>
          <w:rFonts w:ascii="Arial" w:eastAsia="Times New Roman" w:hAnsi="Arial" w:cs="Arial"/>
          <w:sz w:val="20"/>
          <w:szCs w:val="20"/>
        </w:rPr>
        <w:t xml:space="preserve"> HPS Highway Lighting Systems: </w:t>
      </w:r>
    </w:p>
    <w:p w14:paraId="40DCEDD2" w14:textId="77777777" w:rsidR="001D5ECB" w:rsidRP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sz w:val="20"/>
          <w:szCs w:val="20"/>
        </w:rPr>
        <w:t>Line Amperes Operating = (Lamp watt + Ballast watts)/Line voltage</w:t>
      </w:r>
    </w:p>
    <w:p w14:paraId="769C7431" w14:textId="77777777" w:rsidR="001D5ECB" w:rsidRP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sz w:val="20"/>
          <w:szCs w:val="20"/>
        </w:rPr>
        <w:t>Ballast watts may be as much as 30% lamp watts for tertiary winding ballast.</w:t>
      </w:r>
    </w:p>
    <w:p w14:paraId="6B227302" w14:textId="77777777" w:rsidR="001D5ECB" w:rsidRP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530"/>
        <w:gridCol w:w="1710"/>
        <w:gridCol w:w="1890"/>
      </w:tblGrid>
      <w:tr w:rsidR="001D5ECB" w:rsidRPr="001D5ECB" w14:paraId="0211210E" w14:textId="77777777" w:rsidTr="00636C54">
        <w:trPr>
          <w:jc w:val="center"/>
        </w:trPr>
        <w:tc>
          <w:tcPr>
            <w:tcW w:w="1705" w:type="dxa"/>
            <w:vMerge w:val="restart"/>
            <w:shd w:val="pct10" w:color="auto" w:fill="auto"/>
            <w:vAlign w:val="center"/>
          </w:tcPr>
          <w:p w14:paraId="23A313A2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Lamp Wattage</w:t>
            </w:r>
          </w:p>
        </w:tc>
        <w:tc>
          <w:tcPr>
            <w:tcW w:w="5130" w:type="dxa"/>
            <w:gridSpan w:val="3"/>
            <w:shd w:val="pct10" w:color="auto" w:fill="auto"/>
          </w:tcPr>
          <w:p w14:paraId="4234E3BA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Line Amps. Operating</w:t>
            </w:r>
          </w:p>
        </w:tc>
      </w:tr>
      <w:tr w:rsidR="001D5ECB" w:rsidRPr="001D5ECB" w14:paraId="3BBE61D4" w14:textId="77777777" w:rsidTr="00636C54">
        <w:trPr>
          <w:jc w:val="center"/>
        </w:trPr>
        <w:tc>
          <w:tcPr>
            <w:tcW w:w="1705" w:type="dxa"/>
            <w:vMerge/>
            <w:shd w:val="pct10" w:color="auto" w:fill="auto"/>
          </w:tcPr>
          <w:p w14:paraId="662DB853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pct10" w:color="auto" w:fill="auto"/>
          </w:tcPr>
          <w:p w14:paraId="030548BC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480 Volts</w:t>
            </w:r>
          </w:p>
        </w:tc>
        <w:tc>
          <w:tcPr>
            <w:tcW w:w="1710" w:type="dxa"/>
            <w:shd w:val="pct10" w:color="auto" w:fill="auto"/>
          </w:tcPr>
          <w:p w14:paraId="7CC41315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240 Volts</w:t>
            </w:r>
          </w:p>
        </w:tc>
        <w:tc>
          <w:tcPr>
            <w:tcW w:w="1890" w:type="dxa"/>
            <w:shd w:val="pct10" w:color="auto" w:fill="auto"/>
          </w:tcPr>
          <w:p w14:paraId="091D1514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120 Volts</w:t>
            </w:r>
          </w:p>
        </w:tc>
      </w:tr>
      <w:tr w:rsidR="001D5ECB" w:rsidRPr="001D5ECB" w14:paraId="464C2650" w14:textId="77777777" w:rsidTr="00636C54">
        <w:trPr>
          <w:jc w:val="center"/>
        </w:trPr>
        <w:tc>
          <w:tcPr>
            <w:tcW w:w="1705" w:type="dxa"/>
          </w:tcPr>
          <w:p w14:paraId="11BBD963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100</w:t>
            </w:r>
          </w:p>
        </w:tc>
        <w:tc>
          <w:tcPr>
            <w:tcW w:w="1530" w:type="dxa"/>
          </w:tcPr>
          <w:p w14:paraId="6E8F567F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0.27</w:t>
            </w:r>
          </w:p>
        </w:tc>
        <w:tc>
          <w:tcPr>
            <w:tcW w:w="1710" w:type="dxa"/>
          </w:tcPr>
          <w:p w14:paraId="0BF6346F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0.54</w:t>
            </w:r>
          </w:p>
        </w:tc>
        <w:tc>
          <w:tcPr>
            <w:tcW w:w="1890" w:type="dxa"/>
          </w:tcPr>
          <w:p w14:paraId="7F46482F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1.1</w:t>
            </w:r>
          </w:p>
        </w:tc>
      </w:tr>
      <w:tr w:rsidR="001D5ECB" w:rsidRPr="001D5ECB" w14:paraId="4584DD97" w14:textId="77777777" w:rsidTr="00636C54">
        <w:trPr>
          <w:jc w:val="center"/>
        </w:trPr>
        <w:tc>
          <w:tcPr>
            <w:tcW w:w="1705" w:type="dxa"/>
          </w:tcPr>
          <w:p w14:paraId="7266B2FC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150</w:t>
            </w:r>
          </w:p>
        </w:tc>
        <w:tc>
          <w:tcPr>
            <w:tcW w:w="1530" w:type="dxa"/>
          </w:tcPr>
          <w:p w14:paraId="68ED6B46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0.41</w:t>
            </w:r>
          </w:p>
        </w:tc>
        <w:tc>
          <w:tcPr>
            <w:tcW w:w="1710" w:type="dxa"/>
          </w:tcPr>
          <w:p w14:paraId="773954D6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0.81</w:t>
            </w:r>
          </w:p>
        </w:tc>
        <w:tc>
          <w:tcPr>
            <w:tcW w:w="1890" w:type="dxa"/>
          </w:tcPr>
          <w:p w14:paraId="6D7891F9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1.6</w:t>
            </w:r>
          </w:p>
        </w:tc>
      </w:tr>
      <w:tr w:rsidR="001D5ECB" w:rsidRPr="001D5ECB" w14:paraId="3149E1E0" w14:textId="77777777" w:rsidTr="00636C54">
        <w:trPr>
          <w:jc w:val="center"/>
        </w:trPr>
        <w:tc>
          <w:tcPr>
            <w:tcW w:w="1705" w:type="dxa"/>
          </w:tcPr>
          <w:p w14:paraId="1535C57F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200</w:t>
            </w:r>
          </w:p>
        </w:tc>
        <w:tc>
          <w:tcPr>
            <w:tcW w:w="1530" w:type="dxa"/>
          </w:tcPr>
          <w:p w14:paraId="4AE6523B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0.54</w:t>
            </w:r>
          </w:p>
        </w:tc>
        <w:tc>
          <w:tcPr>
            <w:tcW w:w="1710" w:type="dxa"/>
          </w:tcPr>
          <w:p w14:paraId="00ED8B03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1.1</w:t>
            </w:r>
          </w:p>
        </w:tc>
        <w:tc>
          <w:tcPr>
            <w:tcW w:w="1890" w:type="dxa"/>
          </w:tcPr>
          <w:p w14:paraId="33FAA2F2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2.2</w:t>
            </w:r>
          </w:p>
        </w:tc>
      </w:tr>
      <w:tr w:rsidR="001D5ECB" w:rsidRPr="001D5ECB" w14:paraId="412F5FD9" w14:textId="77777777" w:rsidTr="00636C54">
        <w:trPr>
          <w:jc w:val="center"/>
        </w:trPr>
        <w:tc>
          <w:tcPr>
            <w:tcW w:w="1705" w:type="dxa"/>
          </w:tcPr>
          <w:p w14:paraId="7A6B2A0C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250</w:t>
            </w:r>
          </w:p>
        </w:tc>
        <w:tc>
          <w:tcPr>
            <w:tcW w:w="1530" w:type="dxa"/>
          </w:tcPr>
          <w:p w14:paraId="7C39047B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0.68</w:t>
            </w:r>
          </w:p>
        </w:tc>
        <w:tc>
          <w:tcPr>
            <w:tcW w:w="1710" w:type="dxa"/>
          </w:tcPr>
          <w:p w14:paraId="326DDD7E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1.4</w:t>
            </w:r>
          </w:p>
        </w:tc>
        <w:tc>
          <w:tcPr>
            <w:tcW w:w="1890" w:type="dxa"/>
          </w:tcPr>
          <w:p w14:paraId="3BD6F986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2.7</w:t>
            </w:r>
          </w:p>
        </w:tc>
      </w:tr>
      <w:tr w:rsidR="001D5ECB" w:rsidRPr="001D5ECB" w14:paraId="1123F4B9" w14:textId="77777777" w:rsidTr="00636C54">
        <w:trPr>
          <w:jc w:val="center"/>
        </w:trPr>
        <w:tc>
          <w:tcPr>
            <w:tcW w:w="1705" w:type="dxa"/>
          </w:tcPr>
          <w:p w14:paraId="517CDD53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310</w:t>
            </w:r>
          </w:p>
        </w:tc>
        <w:tc>
          <w:tcPr>
            <w:tcW w:w="1530" w:type="dxa"/>
          </w:tcPr>
          <w:p w14:paraId="3E439CA8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0.84</w:t>
            </w:r>
          </w:p>
        </w:tc>
        <w:tc>
          <w:tcPr>
            <w:tcW w:w="1710" w:type="dxa"/>
          </w:tcPr>
          <w:p w14:paraId="42DDBB43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1.7</w:t>
            </w:r>
          </w:p>
        </w:tc>
        <w:tc>
          <w:tcPr>
            <w:tcW w:w="1890" w:type="dxa"/>
          </w:tcPr>
          <w:p w14:paraId="4F65D833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3.4</w:t>
            </w:r>
          </w:p>
        </w:tc>
      </w:tr>
      <w:tr w:rsidR="001D5ECB" w:rsidRPr="001D5ECB" w14:paraId="3DAE5229" w14:textId="77777777" w:rsidTr="00636C54">
        <w:trPr>
          <w:jc w:val="center"/>
        </w:trPr>
        <w:tc>
          <w:tcPr>
            <w:tcW w:w="1705" w:type="dxa"/>
          </w:tcPr>
          <w:p w14:paraId="2B7008AB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400</w:t>
            </w:r>
          </w:p>
        </w:tc>
        <w:tc>
          <w:tcPr>
            <w:tcW w:w="1530" w:type="dxa"/>
          </w:tcPr>
          <w:p w14:paraId="04094917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1.1</w:t>
            </w:r>
          </w:p>
        </w:tc>
        <w:tc>
          <w:tcPr>
            <w:tcW w:w="1710" w:type="dxa"/>
          </w:tcPr>
          <w:p w14:paraId="734596F9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2.2</w:t>
            </w:r>
          </w:p>
        </w:tc>
        <w:tc>
          <w:tcPr>
            <w:tcW w:w="1890" w:type="dxa"/>
          </w:tcPr>
          <w:p w14:paraId="4FBDC152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4.3</w:t>
            </w:r>
          </w:p>
        </w:tc>
      </w:tr>
      <w:tr w:rsidR="001D5ECB" w:rsidRPr="001D5ECB" w14:paraId="6B0B2E29" w14:textId="77777777" w:rsidTr="00636C54">
        <w:trPr>
          <w:jc w:val="center"/>
        </w:trPr>
        <w:tc>
          <w:tcPr>
            <w:tcW w:w="1705" w:type="dxa"/>
          </w:tcPr>
          <w:p w14:paraId="6392D3E5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1000</w:t>
            </w:r>
          </w:p>
        </w:tc>
        <w:tc>
          <w:tcPr>
            <w:tcW w:w="1530" w:type="dxa"/>
          </w:tcPr>
          <w:p w14:paraId="12D7F2B4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2.7</w:t>
            </w:r>
          </w:p>
        </w:tc>
        <w:tc>
          <w:tcPr>
            <w:tcW w:w="1710" w:type="dxa"/>
          </w:tcPr>
          <w:p w14:paraId="01869632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5.4</w:t>
            </w:r>
          </w:p>
        </w:tc>
        <w:tc>
          <w:tcPr>
            <w:tcW w:w="1890" w:type="dxa"/>
          </w:tcPr>
          <w:p w14:paraId="233CB57C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11</w:t>
            </w:r>
          </w:p>
        </w:tc>
      </w:tr>
    </w:tbl>
    <w:p w14:paraId="26F6D79D" w14:textId="77777777" w:rsidR="001D5ECB" w:rsidRP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66BA75E1" w14:textId="133951D1" w:rsidR="001D5ECB" w:rsidRDefault="001D5ECB" w:rsidP="001D5E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sz w:val="20"/>
          <w:szCs w:val="20"/>
        </w:rPr>
        <w:t xml:space="preserve">Obtain wire resistance from published data (engineering handbooks, manufacturers’ data sheets, etc. The following values are taken from </w:t>
      </w:r>
      <w:r w:rsidRPr="001D5ECB">
        <w:rPr>
          <w:rFonts w:ascii="Arial" w:eastAsia="Times New Roman" w:hAnsi="Arial" w:cs="Arial"/>
          <w:b/>
          <w:sz w:val="20"/>
          <w:szCs w:val="20"/>
        </w:rPr>
        <w:t>NEC</w:t>
      </w:r>
      <w:r w:rsidRPr="001D5ECB">
        <w:rPr>
          <w:rFonts w:ascii="Arial" w:eastAsia="Times New Roman" w:hAnsi="Arial" w:cs="Arial"/>
          <w:sz w:val="20"/>
          <w:szCs w:val="20"/>
        </w:rPr>
        <w:t xml:space="preserve"> (2011) Chapter 9, Table 9:</w:t>
      </w:r>
    </w:p>
    <w:p w14:paraId="190468F7" w14:textId="77777777" w:rsidR="00D43D30" w:rsidRPr="001D5ECB" w:rsidRDefault="00D43D30" w:rsidP="00D43D30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340"/>
      </w:tblGrid>
      <w:tr w:rsidR="001D5ECB" w:rsidRPr="001D5ECB" w14:paraId="1A5F96C2" w14:textId="77777777" w:rsidTr="00636C54">
        <w:trPr>
          <w:jc w:val="center"/>
        </w:trPr>
        <w:tc>
          <w:tcPr>
            <w:tcW w:w="2070" w:type="dxa"/>
            <w:shd w:val="pct10" w:color="auto" w:fill="auto"/>
          </w:tcPr>
          <w:p w14:paraId="1A491C65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Wire Size</w:t>
            </w:r>
          </w:p>
        </w:tc>
        <w:tc>
          <w:tcPr>
            <w:tcW w:w="2340" w:type="dxa"/>
            <w:shd w:val="pct10" w:color="auto" w:fill="auto"/>
          </w:tcPr>
          <w:p w14:paraId="01D31880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Ohms per 1000 feet</w:t>
            </w:r>
          </w:p>
        </w:tc>
      </w:tr>
      <w:tr w:rsidR="001D5ECB" w:rsidRPr="001D5ECB" w14:paraId="21058D10" w14:textId="77777777" w:rsidTr="00636C54">
        <w:trPr>
          <w:jc w:val="center"/>
        </w:trPr>
        <w:tc>
          <w:tcPr>
            <w:tcW w:w="2070" w:type="dxa"/>
          </w:tcPr>
          <w:p w14:paraId="6027430E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14</w:t>
            </w:r>
          </w:p>
        </w:tc>
        <w:tc>
          <w:tcPr>
            <w:tcW w:w="2340" w:type="dxa"/>
          </w:tcPr>
          <w:p w14:paraId="5D4451DE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3.1</w:t>
            </w:r>
          </w:p>
        </w:tc>
      </w:tr>
      <w:tr w:rsidR="001D5ECB" w:rsidRPr="001D5ECB" w14:paraId="698C3173" w14:textId="77777777" w:rsidTr="00636C54">
        <w:trPr>
          <w:jc w:val="center"/>
        </w:trPr>
        <w:tc>
          <w:tcPr>
            <w:tcW w:w="2070" w:type="dxa"/>
          </w:tcPr>
          <w:p w14:paraId="6D01695D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12</w:t>
            </w:r>
          </w:p>
        </w:tc>
        <w:tc>
          <w:tcPr>
            <w:tcW w:w="2340" w:type="dxa"/>
          </w:tcPr>
          <w:p w14:paraId="6A340AB8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2.0</w:t>
            </w:r>
          </w:p>
        </w:tc>
      </w:tr>
      <w:tr w:rsidR="001D5ECB" w:rsidRPr="001D5ECB" w14:paraId="19F09B1B" w14:textId="77777777" w:rsidTr="00636C54">
        <w:trPr>
          <w:jc w:val="center"/>
        </w:trPr>
        <w:tc>
          <w:tcPr>
            <w:tcW w:w="2070" w:type="dxa"/>
          </w:tcPr>
          <w:p w14:paraId="4251E53D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10</w:t>
            </w:r>
          </w:p>
        </w:tc>
        <w:tc>
          <w:tcPr>
            <w:tcW w:w="2340" w:type="dxa"/>
          </w:tcPr>
          <w:p w14:paraId="5AD4348B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1.2</w:t>
            </w:r>
          </w:p>
        </w:tc>
      </w:tr>
      <w:tr w:rsidR="001D5ECB" w:rsidRPr="001D5ECB" w14:paraId="70F5EF00" w14:textId="77777777" w:rsidTr="00636C54">
        <w:trPr>
          <w:jc w:val="center"/>
        </w:trPr>
        <w:tc>
          <w:tcPr>
            <w:tcW w:w="2070" w:type="dxa"/>
          </w:tcPr>
          <w:p w14:paraId="3E7B0FC9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8</w:t>
            </w:r>
          </w:p>
        </w:tc>
        <w:tc>
          <w:tcPr>
            <w:tcW w:w="2340" w:type="dxa"/>
          </w:tcPr>
          <w:p w14:paraId="1219559C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0.78</w:t>
            </w:r>
          </w:p>
        </w:tc>
      </w:tr>
      <w:tr w:rsidR="001D5ECB" w:rsidRPr="001D5ECB" w14:paraId="7A6104B6" w14:textId="77777777" w:rsidTr="00636C54">
        <w:trPr>
          <w:jc w:val="center"/>
        </w:trPr>
        <w:tc>
          <w:tcPr>
            <w:tcW w:w="2070" w:type="dxa"/>
          </w:tcPr>
          <w:p w14:paraId="25DECF15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</w:tcPr>
          <w:p w14:paraId="6FBB2AAC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0.49</w:t>
            </w:r>
          </w:p>
        </w:tc>
      </w:tr>
      <w:tr w:rsidR="001D5ECB" w:rsidRPr="001D5ECB" w14:paraId="1FAF0005" w14:textId="77777777" w:rsidTr="00636C54">
        <w:trPr>
          <w:jc w:val="center"/>
        </w:trPr>
        <w:tc>
          <w:tcPr>
            <w:tcW w:w="2070" w:type="dxa"/>
          </w:tcPr>
          <w:p w14:paraId="76FEC09C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14:paraId="263022AD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0.31</w:t>
            </w:r>
          </w:p>
        </w:tc>
      </w:tr>
      <w:tr w:rsidR="001D5ECB" w:rsidRPr="001D5ECB" w14:paraId="5939C6A1" w14:textId="77777777" w:rsidTr="00636C54">
        <w:trPr>
          <w:jc w:val="center"/>
        </w:trPr>
        <w:tc>
          <w:tcPr>
            <w:tcW w:w="2070" w:type="dxa"/>
          </w:tcPr>
          <w:p w14:paraId="17A08A00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14:paraId="04DACEBC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0.19</w:t>
            </w:r>
          </w:p>
        </w:tc>
      </w:tr>
      <w:tr w:rsidR="001D5ECB" w:rsidRPr="001D5ECB" w14:paraId="2A94F617" w14:textId="77777777" w:rsidTr="00636C54">
        <w:trPr>
          <w:jc w:val="center"/>
        </w:trPr>
        <w:tc>
          <w:tcPr>
            <w:tcW w:w="2070" w:type="dxa"/>
          </w:tcPr>
          <w:p w14:paraId="18860182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1/0</w:t>
            </w:r>
          </w:p>
        </w:tc>
        <w:tc>
          <w:tcPr>
            <w:tcW w:w="2340" w:type="dxa"/>
          </w:tcPr>
          <w:p w14:paraId="67F484BB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0.12</w:t>
            </w:r>
          </w:p>
        </w:tc>
      </w:tr>
      <w:tr w:rsidR="001D5ECB" w:rsidRPr="001D5ECB" w14:paraId="2B418B56" w14:textId="77777777" w:rsidTr="00636C54">
        <w:trPr>
          <w:jc w:val="center"/>
        </w:trPr>
        <w:tc>
          <w:tcPr>
            <w:tcW w:w="2070" w:type="dxa"/>
          </w:tcPr>
          <w:p w14:paraId="2FB1A95F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2/0</w:t>
            </w:r>
          </w:p>
        </w:tc>
        <w:tc>
          <w:tcPr>
            <w:tcW w:w="2340" w:type="dxa"/>
          </w:tcPr>
          <w:p w14:paraId="4DBB7342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0.10</w:t>
            </w:r>
          </w:p>
        </w:tc>
      </w:tr>
      <w:tr w:rsidR="001D5ECB" w:rsidRPr="001D5ECB" w14:paraId="416A5D53" w14:textId="77777777" w:rsidTr="00636C54">
        <w:trPr>
          <w:jc w:val="center"/>
        </w:trPr>
        <w:tc>
          <w:tcPr>
            <w:tcW w:w="2070" w:type="dxa"/>
          </w:tcPr>
          <w:p w14:paraId="0C8B2C5A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4/0</w:t>
            </w:r>
          </w:p>
        </w:tc>
        <w:tc>
          <w:tcPr>
            <w:tcW w:w="2340" w:type="dxa"/>
          </w:tcPr>
          <w:p w14:paraId="52311E75" w14:textId="77777777" w:rsidR="001D5ECB" w:rsidRPr="001D5ECB" w:rsidRDefault="001D5ECB" w:rsidP="001D5E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</w:rPr>
            </w:pPr>
            <w:r w:rsidRPr="001D5ECB">
              <w:rPr>
                <w:rFonts w:ascii="Arial" w:hAnsi="Arial" w:cs="Arial"/>
              </w:rPr>
              <w:t>0.079</w:t>
            </w:r>
          </w:p>
        </w:tc>
      </w:tr>
    </w:tbl>
    <w:p w14:paraId="288B056E" w14:textId="77777777" w:rsidR="001D5ECB" w:rsidRPr="001D5ECB" w:rsidRDefault="001D5ECB" w:rsidP="001D5EC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785C235A" w14:textId="77777777" w:rsidR="001D5ECB" w:rsidRPr="001D5ECB" w:rsidRDefault="001D5ECB" w:rsidP="001D5EC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sz w:val="20"/>
          <w:szCs w:val="20"/>
        </w:rPr>
        <w:t xml:space="preserve">Voltage </w:t>
      </w:r>
      <w:proofErr w:type="gramStart"/>
      <w:r w:rsidRPr="001D5ECB">
        <w:rPr>
          <w:rFonts w:ascii="Arial" w:eastAsia="Times New Roman" w:hAnsi="Arial" w:cs="Arial"/>
          <w:sz w:val="20"/>
          <w:szCs w:val="20"/>
        </w:rPr>
        <w:t>drop</w:t>
      </w:r>
      <w:proofErr w:type="gramEnd"/>
      <w:r w:rsidRPr="001D5ECB">
        <w:rPr>
          <w:rFonts w:ascii="Arial" w:eastAsia="Times New Roman" w:hAnsi="Arial" w:cs="Arial"/>
          <w:sz w:val="20"/>
          <w:szCs w:val="20"/>
        </w:rPr>
        <w:t xml:space="preserve"> in a Lighting Circuit Section = Amperes in and beyond the Section x [(Length of the Section in feet x 2 wires)/1000] x Resistance wire per 1000.</w:t>
      </w:r>
    </w:p>
    <w:p w14:paraId="212FCC03" w14:textId="77777777" w:rsid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3B28CAA" w14:textId="77777777" w:rsidR="001D5ECB" w:rsidRDefault="001D5ECB" w:rsidP="001D5ECB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sz w:val="20"/>
          <w:szCs w:val="20"/>
        </w:rPr>
        <w:t>Include in length of a section an allowance for connection at each end and slack. Frequently this is done by allowing 5-10 feet at each end and rounding up section lengths in increments of 5 feet.</w:t>
      </w:r>
    </w:p>
    <w:p w14:paraId="38430B68" w14:textId="77777777" w:rsidR="001D5ECB" w:rsidRDefault="001D5ECB" w:rsidP="001D5ECB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15133EB8" w14:textId="1FAFC989" w:rsidR="001D5ECB" w:rsidRPr="001D5ECB" w:rsidRDefault="001D5ECB" w:rsidP="001D5E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D5ECB">
        <w:rPr>
          <w:rFonts w:ascii="Arial" w:eastAsia="Times New Roman" w:hAnsi="Arial" w:cs="Arial"/>
          <w:sz w:val="20"/>
          <w:szCs w:val="20"/>
        </w:rPr>
        <w:t xml:space="preserve">To simplify calculations </w:t>
      </w:r>
      <w:r w:rsidRPr="001D5ECB">
        <w:rPr>
          <w:rFonts w:ascii="Arial" w:eastAsia="Times New Roman" w:hAnsi="Arial" w:cs="Arial"/>
          <w:b/>
          <w:i/>
          <w:sz w:val="20"/>
          <w:szCs w:val="20"/>
        </w:rPr>
        <w:t>(see Figure 1198-12c)</w:t>
      </w:r>
      <w:r w:rsidRPr="001D5ECB">
        <w:rPr>
          <w:rFonts w:ascii="Arial" w:eastAsia="Times New Roman" w:hAnsi="Arial" w:cs="Arial"/>
          <w:sz w:val="20"/>
          <w:szCs w:val="20"/>
        </w:rPr>
        <w:t>: Lighting unit lead and voltage drop is computed only to the base of the support; underpass lighting load and voltage drop is computed only to the disconnect switch; and the s</w:t>
      </w:r>
      <w:r w:rsidRPr="001D5ECB">
        <w:rPr>
          <w:rFonts w:ascii="Arial" w:eastAsia="Times New Roman" w:hAnsi="Arial" w:cs="Arial"/>
          <w:bCs/>
          <w:sz w:val="20"/>
          <w:szCs w:val="20"/>
        </w:rPr>
        <w:t>ign lighting load and voltage drop are computed only to point of connection to the lighting circuit</w:t>
      </w:r>
      <w:r w:rsidRPr="001D5ECB">
        <w:rPr>
          <w:rFonts w:ascii="Arial" w:eastAsia="Times New Roman" w:hAnsi="Arial" w:cs="Arial"/>
          <w:bCs/>
          <w:sz w:val="20"/>
          <w:szCs w:val="20"/>
        </w:rPr>
        <w:t>.</w:t>
      </w:r>
    </w:p>
    <w:sectPr w:rsidR="001D5ECB" w:rsidRPr="001D5ECB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0919" w14:textId="77777777" w:rsidR="009C44DC" w:rsidRDefault="009C44DC" w:rsidP="004F0573">
      <w:r>
        <w:separator/>
      </w:r>
    </w:p>
  </w:endnote>
  <w:endnote w:type="continuationSeparator" w:id="0">
    <w:p w14:paraId="43918F60" w14:textId="77777777" w:rsidR="009C44DC" w:rsidRDefault="009C44DC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75E956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43F25">
      <w:rPr>
        <w:rFonts w:ascii="Arial" w:hAnsi="Arial" w:cs="Arial"/>
        <w:sz w:val="20"/>
        <w:szCs w:val="20"/>
      </w:rPr>
      <w:t>J</w:t>
    </w:r>
    <w:r w:rsidR="001D5ECB">
      <w:rPr>
        <w:rFonts w:ascii="Arial" w:hAnsi="Arial" w:cs="Arial"/>
        <w:sz w:val="20"/>
        <w:szCs w:val="20"/>
      </w:rPr>
      <w:t>uly</w:t>
    </w:r>
    <w:r w:rsidR="00C36FCA">
      <w:rPr>
        <w:rFonts w:ascii="Arial" w:hAnsi="Arial" w:cs="Arial"/>
        <w:sz w:val="20"/>
        <w:szCs w:val="20"/>
      </w:rPr>
      <w:t xml:space="preserve"> </w:t>
    </w:r>
    <w:r w:rsidR="00343F25">
      <w:rPr>
        <w:rFonts w:ascii="Arial" w:hAnsi="Arial" w:cs="Arial"/>
        <w:sz w:val="20"/>
        <w:szCs w:val="20"/>
      </w:rPr>
      <w:t>1</w:t>
    </w:r>
    <w:r w:rsidR="001D5ECB">
      <w:rPr>
        <w:rFonts w:ascii="Arial" w:hAnsi="Arial" w:cs="Arial"/>
        <w:sz w:val="20"/>
        <w:szCs w:val="20"/>
      </w:rPr>
      <w:t>6</w:t>
    </w:r>
    <w:r w:rsidR="00C36FCA">
      <w:rPr>
        <w:rFonts w:ascii="Arial" w:hAnsi="Arial" w:cs="Arial"/>
        <w:sz w:val="20"/>
        <w:szCs w:val="20"/>
      </w:rPr>
      <w:t>, 20</w:t>
    </w:r>
    <w:r w:rsidR="001D5ECB">
      <w:rPr>
        <w:rFonts w:ascii="Arial" w:hAnsi="Arial" w:cs="Arial"/>
        <w:sz w:val="20"/>
        <w:szCs w:val="20"/>
      </w:rPr>
      <w:t>21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316692" w:rsidRDefault="00316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5A59" w14:textId="77777777" w:rsidR="009C44DC" w:rsidRDefault="009C44DC" w:rsidP="004F0573">
      <w:r>
        <w:separator/>
      </w:r>
    </w:p>
  </w:footnote>
  <w:footnote w:type="continuationSeparator" w:id="0">
    <w:p w14:paraId="731D4374" w14:textId="77777777" w:rsidR="009C44DC" w:rsidRDefault="009C44DC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16B8EE16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CD0BA3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CD0BA3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3F53BD">
      <w:rPr>
        <w:rFonts w:ascii="Arial" w:hAnsi="Arial" w:cs="Arial"/>
        <w:sz w:val="20"/>
        <w:szCs w:val="20"/>
      </w:rPr>
      <w:t>1</w:t>
    </w:r>
    <w:r w:rsidR="001D5ECB">
      <w:rPr>
        <w:rFonts w:ascii="Arial" w:hAnsi="Arial" w:cs="Arial"/>
        <w:sz w:val="20"/>
        <w:szCs w:val="20"/>
      </w:rPr>
      <w:t>2a</w:t>
    </w:r>
  </w:p>
  <w:p w14:paraId="6493D833" w14:textId="77777777" w:rsidR="00316692" w:rsidRDefault="0031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A6818"/>
    <w:multiLevelType w:val="hybridMultilevel"/>
    <w:tmpl w:val="71CC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EBB"/>
    <w:multiLevelType w:val="multilevel"/>
    <w:tmpl w:val="C866A5F2"/>
    <w:name w:val="AutoList16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61222D50"/>
    <w:multiLevelType w:val="hybridMultilevel"/>
    <w:tmpl w:val="3438D0C8"/>
    <w:lvl w:ilvl="0" w:tplc="8A0A1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4"/>
  </w:num>
  <w:num w:numId="2" w16cid:durableId="11730306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844778611">
    <w:abstractNumId w:val="3"/>
  </w:num>
  <w:num w:numId="4" w16cid:durableId="1465388965">
    <w:abstractNumId w:val="2"/>
  </w:num>
  <w:num w:numId="5" w16cid:durableId="171392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B2788"/>
    <w:rsid w:val="000B436B"/>
    <w:rsid w:val="00176EB2"/>
    <w:rsid w:val="001D5ECB"/>
    <w:rsid w:val="001F60D2"/>
    <w:rsid w:val="002260AD"/>
    <w:rsid w:val="00296A43"/>
    <w:rsid w:val="002A0747"/>
    <w:rsid w:val="002A0D7D"/>
    <w:rsid w:val="002B005C"/>
    <w:rsid w:val="002D3713"/>
    <w:rsid w:val="002E5E34"/>
    <w:rsid w:val="002F7869"/>
    <w:rsid w:val="00312FD3"/>
    <w:rsid w:val="00316692"/>
    <w:rsid w:val="003256A3"/>
    <w:rsid w:val="00343F25"/>
    <w:rsid w:val="0039588B"/>
    <w:rsid w:val="003A449D"/>
    <w:rsid w:val="003F53BD"/>
    <w:rsid w:val="004213B0"/>
    <w:rsid w:val="00451D82"/>
    <w:rsid w:val="00460828"/>
    <w:rsid w:val="0047114D"/>
    <w:rsid w:val="00492CF1"/>
    <w:rsid w:val="004B1C86"/>
    <w:rsid w:val="004C39B9"/>
    <w:rsid w:val="004D268E"/>
    <w:rsid w:val="004F0537"/>
    <w:rsid w:val="004F0573"/>
    <w:rsid w:val="00522156"/>
    <w:rsid w:val="005421AD"/>
    <w:rsid w:val="0064258F"/>
    <w:rsid w:val="00697233"/>
    <w:rsid w:val="006E6934"/>
    <w:rsid w:val="0070585F"/>
    <w:rsid w:val="00731EBF"/>
    <w:rsid w:val="007B24F7"/>
    <w:rsid w:val="007B6790"/>
    <w:rsid w:val="007C5DF2"/>
    <w:rsid w:val="007C7FA2"/>
    <w:rsid w:val="007D54E1"/>
    <w:rsid w:val="007F0551"/>
    <w:rsid w:val="007F2659"/>
    <w:rsid w:val="007F2AB8"/>
    <w:rsid w:val="008B7381"/>
    <w:rsid w:val="008D40E5"/>
    <w:rsid w:val="008E4CD8"/>
    <w:rsid w:val="00903392"/>
    <w:rsid w:val="009307F7"/>
    <w:rsid w:val="00951614"/>
    <w:rsid w:val="00971467"/>
    <w:rsid w:val="0098397D"/>
    <w:rsid w:val="00986190"/>
    <w:rsid w:val="009B436B"/>
    <w:rsid w:val="009C2C2B"/>
    <w:rsid w:val="009C44DC"/>
    <w:rsid w:val="009E45A5"/>
    <w:rsid w:val="00A459C3"/>
    <w:rsid w:val="00AC13FC"/>
    <w:rsid w:val="00AE4E10"/>
    <w:rsid w:val="00B344E8"/>
    <w:rsid w:val="00B36117"/>
    <w:rsid w:val="00B72CC5"/>
    <w:rsid w:val="00BD2CDC"/>
    <w:rsid w:val="00BF10FE"/>
    <w:rsid w:val="00C1440B"/>
    <w:rsid w:val="00C22248"/>
    <w:rsid w:val="00C36FCA"/>
    <w:rsid w:val="00C6703F"/>
    <w:rsid w:val="00C94B9B"/>
    <w:rsid w:val="00CD0BA3"/>
    <w:rsid w:val="00D43D30"/>
    <w:rsid w:val="00D615DE"/>
    <w:rsid w:val="00DB1DEA"/>
    <w:rsid w:val="00DE67D2"/>
    <w:rsid w:val="00E012EA"/>
    <w:rsid w:val="00E5652A"/>
    <w:rsid w:val="00EB152D"/>
    <w:rsid w:val="00EC4D98"/>
    <w:rsid w:val="00EF0943"/>
    <w:rsid w:val="00F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EA"/>
    <w:pPr>
      <w:ind w:left="720"/>
      <w:contextualSpacing/>
    </w:pPr>
  </w:style>
  <w:style w:type="table" w:styleId="TableGrid">
    <w:name w:val="Table Grid"/>
    <w:basedOn w:val="TableNormal"/>
    <w:uiPriority w:val="39"/>
    <w:rsid w:val="001D5E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11 - Highway Lighting</TEM_x0020_Part>
    <File_x0020_Type0 xmlns="4f63defa-d999-4c4f-8c1e-49bdefd54c52">docx</File_x0020_Type0>
    <Publication_x0020_Date xmlns="4f63defa-d999-4c4f-8c1e-49bdefd54c52">2021-07-16T04:00:00+00:00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68599304-5673-4473-91DA-01A881D5E8AB}"/>
</file>

<file path=customXml/itemProps2.xml><?xml version="1.0" encoding="utf-8"?>
<ds:datastoreItem xmlns:ds="http://schemas.openxmlformats.org/officeDocument/2006/customXml" ds:itemID="{C300C6BE-E36E-4766-822D-F3D02F11509B}"/>
</file>

<file path=customXml/itemProps3.xml><?xml version="1.0" encoding="utf-8"?>
<ds:datastoreItem xmlns:ds="http://schemas.openxmlformats.org/officeDocument/2006/customXml" ds:itemID="{C4E7C21E-80E7-4BA7-8DC1-E6A948960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Voltage Drop Study – Cable Sizing Calculation Notes</dc:title>
  <dc:subject/>
  <dc:creator>Fiant, Kevin</dc:creator>
  <cp:keywords/>
  <dc:description/>
  <cp:lastModifiedBy>Fiant, Kevin</cp:lastModifiedBy>
  <cp:revision>39</cp:revision>
  <dcterms:created xsi:type="dcterms:W3CDTF">2022-05-27T18:42:00Z</dcterms:created>
  <dcterms:modified xsi:type="dcterms:W3CDTF">2022-07-05T14:23:00Z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